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3DD5F">
      <w:pPr>
        <w:ind w:left="283" w:right="105" w:rightChars="50"/>
        <w:jc w:val="distribute"/>
        <w:rPr>
          <w:rFonts w:ascii="方正小标宋简体" w:eastAsia="方正小标宋简体"/>
          <w:color w:val="FF0000"/>
          <w:spacing w:val="-11"/>
          <w:sz w:val="72"/>
          <w:szCs w:val="72"/>
        </w:rPr>
      </w:pPr>
      <w:r>
        <w:rPr>
          <w:rFonts w:hint="eastAsia" w:ascii="方正小标宋简体" w:eastAsia="方正小标宋简体"/>
          <w:color w:val="FF0000"/>
          <w:spacing w:val="-11"/>
          <w:sz w:val="72"/>
          <w:szCs w:val="72"/>
        </w:rPr>
        <w:t>苏州市人民政府教育督导室</w:t>
      </w:r>
    </w:p>
    <w:p w14:paraId="7496AE49">
      <w:pPr>
        <w:spacing w:line="400" w:lineRule="exact"/>
        <w:jc w:val="right"/>
        <w:rPr>
          <w:sz w:val="32"/>
          <w:szCs w:val="32"/>
        </w:rPr>
      </w:pPr>
      <w:r>
        <w:rPr>
          <w:sz w:val="32"/>
          <w:szCs w:val="32"/>
        </w:rPr>
        <mc:AlternateContent>
          <mc:Choice Requires="wps">
            <w:drawing>
              <wp:anchor distT="0" distB="0" distL="114300" distR="114300" simplePos="0" relativeHeight="251662336" behindDoc="0" locked="0" layoutInCell="1" allowOverlap="1">
                <wp:simplePos x="0" y="0"/>
                <wp:positionH relativeFrom="column">
                  <wp:posOffset>-202565</wp:posOffset>
                </wp:positionH>
                <wp:positionV relativeFrom="paragraph">
                  <wp:posOffset>149860</wp:posOffset>
                </wp:positionV>
                <wp:extent cx="6120130" cy="0"/>
                <wp:effectExtent l="0" t="31750" r="13970" b="44450"/>
                <wp:wrapNone/>
                <wp:docPr id="1" name="直线 4"/>
                <wp:cNvGraphicFramePr/>
                <a:graphic xmlns:a="http://schemas.openxmlformats.org/drawingml/2006/main">
                  <a:graphicData uri="http://schemas.microsoft.com/office/word/2010/wordprocessingShape">
                    <wps:wsp>
                      <wps:cNvCnPr/>
                      <wps:spPr>
                        <a:xfrm>
                          <a:off x="0" y="0"/>
                          <a:ext cx="6120130" cy="0"/>
                        </a:xfrm>
                        <a:prstGeom prst="line">
                          <a:avLst/>
                        </a:prstGeom>
                        <a:ln w="63500" cap="flat" cmpd="thickThin">
                          <a:solidFill>
                            <a:srgbClr val="FF0000"/>
                          </a:solidFill>
                          <a:prstDash val="solid"/>
                          <a:headEnd type="none" w="med" len="med"/>
                          <a:tailEnd type="none" w="med" len="med"/>
                        </a:ln>
                        <a:effectLst/>
                      </wps:spPr>
                      <wps:bodyPr/>
                    </wps:wsp>
                  </a:graphicData>
                </a:graphic>
              </wp:anchor>
            </w:drawing>
          </mc:Choice>
          <mc:Fallback>
            <w:pict>
              <v:line id="直线 4" o:spid="_x0000_s1026" o:spt="20" style="position:absolute;left:0pt;margin-left:-15.95pt;margin-top:11.8pt;height:0pt;width:481.9pt;z-index:251662336;mso-width-relative:page;mso-height-relative:page;" filled="f" stroked="t" coordsize="21600,21600" o:gfxdata="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SPAobTAAAA&#10;CQEAAA8AAAAAAAAAAQAgAAAAIgAAAGRycy9kb3ducmV2LnhtbFBLAQIUABQAAAAIAIdO4kBFQt4n&#10;6QEAAOQDAAAOAAAAAAAAAAEAIAAAACIBAABkcnMvZTJvRG9jLnhtbFBLBQYAAAAABgAGAFkBAAB9&#10;BQAAAAA=&#10;">
                <v:fill on="f" focussize="0,0"/>
                <v:stroke weight="5pt" color="#FF0000" linestyle="thickThin" joinstyle="round"/>
                <v:imagedata o:title=""/>
                <o:lock v:ext="edit" aspectratio="f"/>
              </v:line>
            </w:pict>
          </mc:Fallback>
        </mc:AlternateContent>
      </w:r>
    </w:p>
    <w:p w14:paraId="111D239E">
      <w:pPr>
        <w:jc w:val="right"/>
        <w:rPr>
          <w:rFonts w:ascii="仿宋" w:hAnsi="仿宋" w:eastAsia="仿宋"/>
          <w:sz w:val="32"/>
          <w:szCs w:val="32"/>
        </w:rPr>
      </w:pPr>
      <w:r>
        <w:rPr>
          <w:rFonts w:hint="eastAsia" w:ascii="仿宋" w:hAnsi="仿宋" w:eastAsia="仿宋"/>
          <w:sz w:val="32"/>
          <w:szCs w:val="32"/>
          <w:lang w:eastAsia="zh-CN"/>
        </w:rPr>
        <w:t>苏州</w:t>
      </w:r>
      <w:r>
        <w:rPr>
          <w:rFonts w:hint="eastAsia" w:ascii="仿宋" w:hAnsi="仿宋" w:eastAsia="仿宋"/>
          <w:sz w:val="32"/>
          <w:szCs w:val="32"/>
        </w:rPr>
        <w:t>教督函〔202</w:t>
      </w:r>
      <w:r>
        <w:rPr>
          <w:rFonts w:hint="eastAsia" w:ascii="仿宋" w:hAnsi="仿宋" w:eastAsia="仿宋"/>
          <w:sz w:val="32"/>
          <w:szCs w:val="32"/>
          <w:lang w:val="en-US" w:eastAsia="zh-CN"/>
        </w:rPr>
        <w:t>6</w:t>
      </w:r>
      <w:r>
        <w:rPr>
          <w:rFonts w:hint="eastAsia" w:ascii="仿宋" w:hAnsi="仿宋" w:eastAsia="仿宋"/>
          <w:sz w:val="32"/>
          <w:szCs w:val="32"/>
        </w:rPr>
        <w:t>〕</w:t>
      </w:r>
      <w:r>
        <w:rPr>
          <w:rFonts w:hint="eastAsia" w:ascii="仿宋" w:hAnsi="仿宋" w:eastAsia="仿宋"/>
          <w:sz w:val="32"/>
          <w:szCs w:val="32"/>
          <w:lang w:val="en-US" w:eastAsia="zh-CN"/>
        </w:rPr>
        <w:t>13</w:t>
      </w:r>
      <w:r>
        <w:rPr>
          <w:rFonts w:hint="eastAsia" w:ascii="仿宋" w:hAnsi="仿宋" w:eastAsia="仿宋"/>
          <w:sz w:val="32"/>
          <w:szCs w:val="32"/>
        </w:rPr>
        <w:t>号</w:t>
      </w:r>
    </w:p>
    <w:p w14:paraId="496A84F2">
      <w:pPr>
        <w:spacing w:line="360" w:lineRule="auto"/>
        <w:jc w:val="right"/>
        <w:rPr>
          <w:rFonts w:ascii="仿宋" w:hAnsi="仿宋" w:eastAsia="仿宋"/>
          <w:sz w:val="32"/>
          <w:szCs w:val="32"/>
        </w:rPr>
      </w:pPr>
    </w:p>
    <w:p w14:paraId="2F8EFF1C">
      <w:pPr>
        <w:spacing w:line="600" w:lineRule="exact"/>
        <w:jc w:val="center"/>
        <w:rPr>
          <w:rFonts w:hint="eastAsia" w:ascii="方正小标宋简体" w:eastAsia="方正小标宋简体"/>
          <w:kern w:val="0"/>
          <w:sz w:val="44"/>
          <w:szCs w:val="44"/>
        </w:rPr>
      </w:pPr>
      <w:r>
        <w:rPr>
          <w:rFonts w:hint="eastAsia" w:ascii="方正小标宋简体" w:eastAsia="方正小标宋简体"/>
          <w:kern w:val="0"/>
          <w:sz w:val="44"/>
          <w:szCs w:val="44"/>
        </w:rPr>
        <w:t>关于对江苏省外国语学校</w:t>
      </w:r>
    </w:p>
    <w:p w14:paraId="6C03E546">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进行办学质量评价综合督导的通知</w:t>
      </w:r>
    </w:p>
    <w:p w14:paraId="707718C4">
      <w:pPr>
        <w:spacing w:line="800" w:lineRule="exact"/>
        <w:ind w:firstLine="640" w:firstLineChars="200"/>
        <w:rPr>
          <w:rFonts w:ascii="仿宋" w:hAnsi="仿宋" w:eastAsia="仿宋"/>
          <w:sz w:val="32"/>
          <w:szCs w:val="32"/>
        </w:rPr>
      </w:pPr>
    </w:p>
    <w:p w14:paraId="3181A6A1">
      <w:pPr>
        <w:spacing w:line="600" w:lineRule="exact"/>
        <w:rPr>
          <w:rFonts w:ascii="仿宋" w:hAnsi="仿宋" w:eastAsia="仿宋"/>
          <w:sz w:val="32"/>
          <w:szCs w:val="32"/>
        </w:rPr>
      </w:pPr>
      <w:r>
        <w:rPr>
          <w:rFonts w:hint="eastAsia" w:ascii="仿宋" w:hAnsi="仿宋" w:eastAsia="仿宋"/>
          <w:sz w:val="32"/>
          <w:szCs w:val="32"/>
          <w:lang w:eastAsia="zh-CN"/>
        </w:rPr>
        <w:t>吴中区教育局，江苏省外国语学校</w:t>
      </w:r>
      <w:r>
        <w:rPr>
          <w:rFonts w:hint="eastAsia" w:ascii="仿宋" w:hAnsi="仿宋" w:eastAsia="仿宋"/>
          <w:sz w:val="32"/>
          <w:szCs w:val="32"/>
        </w:rPr>
        <w:t>：</w:t>
      </w:r>
    </w:p>
    <w:p w14:paraId="258F1622">
      <w:pPr>
        <w:spacing w:line="600" w:lineRule="exact"/>
        <w:ind w:firstLine="640" w:firstLineChars="200"/>
        <w:rPr>
          <w:rFonts w:ascii="Times New Roman" w:eastAsia="仿宋"/>
          <w:sz w:val="32"/>
          <w:szCs w:val="32"/>
        </w:rPr>
      </w:pPr>
      <w:r>
        <w:rPr>
          <w:rFonts w:hint="eastAsia" w:ascii="Times New Roman" w:eastAsia="仿宋"/>
          <w:sz w:val="32"/>
          <w:szCs w:val="32"/>
        </w:rPr>
        <w:t>为全面贯彻党的教育方针，落实立德树人根本任务，推进普通高中育人方式改革，全面提高普通高中学校办学质量，根据教育部《普通高中学校办学质量评价指南》《</w:t>
      </w:r>
      <w:bookmarkStart w:id="0" w:name="_GoBack"/>
      <w:bookmarkEnd w:id="0"/>
      <w:r>
        <w:rPr>
          <w:rFonts w:hint="eastAsia" w:ascii="Times New Roman" w:eastAsia="仿宋"/>
          <w:sz w:val="32"/>
          <w:szCs w:val="32"/>
        </w:rPr>
        <w:t>江苏省深化新时代教育评价改革实施方案》和《苏州市普通高中学校办学质量评价实施方案（试行）》等文件精神，经研究决定，拟对</w:t>
      </w:r>
      <w:r>
        <w:rPr>
          <w:rFonts w:hint="eastAsia" w:ascii="仿宋" w:hAnsi="仿宋" w:eastAsia="仿宋"/>
          <w:sz w:val="32"/>
          <w:szCs w:val="32"/>
          <w:lang w:eastAsia="zh-CN"/>
        </w:rPr>
        <w:t>江苏省外国语学校</w:t>
      </w:r>
      <w:r>
        <w:rPr>
          <w:rFonts w:hint="eastAsia" w:ascii="Times New Roman" w:eastAsia="仿宋"/>
          <w:sz w:val="32"/>
          <w:szCs w:val="32"/>
        </w:rPr>
        <w:t>进行办学质量评价综合督导工作。现将有关事项通知如下：</w:t>
      </w:r>
    </w:p>
    <w:p w14:paraId="747B2A82">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一、督导依据</w:t>
      </w:r>
    </w:p>
    <w:p w14:paraId="3263B695">
      <w:pPr>
        <w:spacing w:line="600" w:lineRule="exact"/>
        <w:ind w:firstLine="640" w:firstLineChars="200"/>
        <w:rPr>
          <w:rFonts w:ascii="Times New Roman" w:eastAsia="仿宋"/>
          <w:sz w:val="32"/>
          <w:szCs w:val="32"/>
        </w:rPr>
      </w:pPr>
      <w:r>
        <w:rPr>
          <w:rFonts w:hint="eastAsia" w:ascii="Times New Roman" w:eastAsia="仿宋"/>
          <w:sz w:val="32"/>
          <w:szCs w:val="32"/>
        </w:rPr>
        <w:t>《苏州市普通高中学校办学质量评价综合督导工作规程（试行）》《苏州市普通高中学校办学质量评价指标》。</w:t>
      </w:r>
    </w:p>
    <w:p w14:paraId="775A117F">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二、现场督导时间</w:t>
      </w:r>
    </w:p>
    <w:p w14:paraId="0F5DD1B6">
      <w:pPr>
        <w:spacing w:line="600" w:lineRule="exact"/>
        <w:ind w:firstLine="640" w:firstLineChars="200"/>
        <w:rPr>
          <w:rFonts w:ascii="Times New Roman" w:eastAsia="仿宋"/>
          <w:sz w:val="32"/>
          <w:szCs w:val="32"/>
        </w:rPr>
      </w:pPr>
      <w:r>
        <w:rPr>
          <w:rFonts w:hint="eastAsia" w:ascii="Times New Roman" w:eastAsia="仿宋"/>
          <w:sz w:val="32"/>
          <w:szCs w:val="32"/>
        </w:rPr>
        <w:t>202</w:t>
      </w:r>
      <w:r>
        <w:rPr>
          <w:rFonts w:hint="eastAsia" w:ascii="Times New Roman" w:eastAsia="仿宋"/>
          <w:sz w:val="32"/>
          <w:szCs w:val="32"/>
          <w:lang w:val="en-US" w:eastAsia="zh-CN"/>
        </w:rPr>
        <w:t>6</w:t>
      </w:r>
      <w:r>
        <w:rPr>
          <w:rFonts w:hint="eastAsia" w:ascii="Times New Roman" w:eastAsia="仿宋"/>
          <w:sz w:val="32"/>
          <w:szCs w:val="32"/>
        </w:rPr>
        <w:t>年</w:t>
      </w:r>
      <w:r>
        <w:rPr>
          <w:rFonts w:hint="eastAsia" w:ascii="Times New Roman" w:eastAsia="仿宋"/>
          <w:sz w:val="32"/>
          <w:szCs w:val="32"/>
          <w:lang w:val="en-US" w:eastAsia="zh-CN"/>
        </w:rPr>
        <w:t>10</w:t>
      </w:r>
      <w:r>
        <w:rPr>
          <w:rFonts w:hint="eastAsia" w:ascii="Times New Roman" w:eastAsia="仿宋"/>
          <w:sz w:val="32"/>
          <w:szCs w:val="32"/>
        </w:rPr>
        <w:t>月</w:t>
      </w:r>
      <w:r>
        <w:rPr>
          <w:rFonts w:hint="eastAsia" w:ascii="Times New Roman" w:eastAsia="仿宋"/>
          <w:sz w:val="32"/>
          <w:szCs w:val="32"/>
          <w:lang w:val="en-US" w:eastAsia="zh-CN"/>
        </w:rPr>
        <w:t>28</w:t>
      </w:r>
      <w:r>
        <w:rPr>
          <w:rFonts w:hint="eastAsia" w:ascii="Times New Roman" w:eastAsia="仿宋"/>
          <w:sz w:val="32"/>
          <w:szCs w:val="32"/>
        </w:rPr>
        <w:t>日至</w:t>
      </w:r>
      <w:r>
        <w:rPr>
          <w:rFonts w:hint="eastAsia" w:ascii="Times New Roman" w:eastAsia="仿宋"/>
          <w:sz w:val="32"/>
          <w:szCs w:val="32"/>
          <w:lang w:val="en-US" w:eastAsia="zh-CN"/>
        </w:rPr>
        <w:t>10</w:t>
      </w:r>
      <w:r>
        <w:rPr>
          <w:rFonts w:hint="eastAsia" w:ascii="Times New Roman" w:eastAsia="仿宋"/>
          <w:sz w:val="32"/>
          <w:szCs w:val="32"/>
        </w:rPr>
        <w:t>月</w:t>
      </w:r>
      <w:r>
        <w:rPr>
          <w:rFonts w:hint="eastAsia" w:ascii="Times New Roman" w:eastAsia="仿宋"/>
          <w:sz w:val="32"/>
          <w:szCs w:val="32"/>
          <w:lang w:val="en-US" w:eastAsia="zh-CN"/>
        </w:rPr>
        <w:t>30</w:t>
      </w:r>
      <w:r>
        <w:rPr>
          <w:rFonts w:hint="eastAsia" w:ascii="Times New Roman" w:eastAsia="仿宋"/>
          <w:sz w:val="32"/>
          <w:szCs w:val="32"/>
        </w:rPr>
        <w:t>日。</w:t>
      </w:r>
    </w:p>
    <w:p w14:paraId="1152166E">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三、督导程序</w:t>
      </w:r>
    </w:p>
    <w:p w14:paraId="385D7934">
      <w:pPr>
        <w:spacing w:line="600" w:lineRule="exact"/>
        <w:ind w:firstLine="640" w:firstLineChars="200"/>
        <w:rPr>
          <w:rFonts w:ascii="Times New Roman" w:eastAsia="仿宋"/>
          <w:sz w:val="32"/>
          <w:szCs w:val="32"/>
        </w:rPr>
      </w:pPr>
      <w:r>
        <w:rPr>
          <w:rFonts w:hint="eastAsia" w:ascii="Times New Roman" w:eastAsia="仿宋"/>
          <w:sz w:val="32"/>
          <w:szCs w:val="32"/>
        </w:rPr>
        <w:t>（一）听取学校自评情况汇报；</w:t>
      </w:r>
    </w:p>
    <w:p w14:paraId="59BF1D97">
      <w:pPr>
        <w:spacing w:line="600" w:lineRule="exact"/>
        <w:ind w:firstLine="640" w:firstLineChars="200"/>
        <w:rPr>
          <w:rFonts w:ascii="Times New Roman" w:eastAsia="仿宋"/>
          <w:sz w:val="32"/>
          <w:szCs w:val="32"/>
        </w:rPr>
      </w:pPr>
      <w:r>
        <w:rPr>
          <w:rFonts w:hint="eastAsia" w:ascii="Times New Roman" w:eastAsia="仿宋"/>
          <w:sz w:val="32"/>
          <w:szCs w:val="32"/>
        </w:rPr>
        <w:t>（二）随堂听课，观摩相关教育教学活动；</w:t>
      </w:r>
    </w:p>
    <w:p w14:paraId="02952B3C">
      <w:pPr>
        <w:spacing w:line="600" w:lineRule="exact"/>
        <w:ind w:firstLine="640" w:firstLineChars="200"/>
        <w:rPr>
          <w:rFonts w:ascii="Times New Roman" w:eastAsia="仿宋"/>
          <w:sz w:val="32"/>
          <w:szCs w:val="32"/>
        </w:rPr>
      </w:pPr>
      <w:r>
        <w:rPr>
          <w:rFonts w:hint="eastAsia" w:ascii="Times New Roman" w:eastAsia="仿宋"/>
          <w:sz w:val="32"/>
          <w:szCs w:val="32"/>
        </w:rPr>
        <w:t>（三）察看校容校貌、专用室场等；</w:t>
      </w:r>
    </w:p>
    <w:p w14:paraId="54E6E11E">
      <w:pPr>
        <w:spacing w:line="600" w:lineRule="exact"/>
        <w:ind w:firstLine="640" w:firstLineChars="200"/>
        <w:rPr>
          <w:rFonts w:ascii="Times New Roman" w:eastAsia="仿宋"/>
          <w:sz w:val="32"/>
          <w:szCs w:val="32"/>
        </w:rPr>
      </w:pPr>
      <w:r>
        <w:rPr>
          <w:rFonts w:hint="eastAsia" w:ascii="Times New Roman" w:eastAsia="仿宋"/>
          <w:sz w:val="32"/>
          <w:szCs w:val="32"/>
        </w:rPr>
        <w:t>（四）查阅有关文件、档案和资料；</w:t>
      </w:r>
    </w:p>
    <w:p w14:paraId="08E1DEFF">
      <w:pPr>
        <w:spacing w:line="600" w:lineRule="exact"/>
        <w:ind w:firstLine="640" w:firstLineChars="200"/>
        <w:rPr>
          <w:rFonts w:ascii="Times New Roman" w:eastAsia="仿宋"/>
          <w:sz w:val="32"/>
          <w:szCs w:val="32"/>
        </w:rPr>
      </w:pPr>
      <w:r>
        <w:rPr>
          <w:rFonts w:hint="eastAsia" w:ascii="Times New Roman" w:eastAsia="仿宋"/>
          <w:sz w:val="32"/>
          <w:szCs w:val="32"/>
        </w:rPr>
        <w:t>（五）召开教师、学生和家长座谈会或个别访谈；</w:t>
      </w:r>
    </w:p>
    <w:p w14:paraId="6BA772C7">
      <w:pPr>
        <w:spacing w:line="600" w:lineRule="exact"/>
        <w:ind w:firstLine="640" w:firstLineChars="200"/>
        <w:rPr>
          <w:rFonts w:ascii="Times New Roman" w:eastAsia="仿宋"/>
          <w:sz w:val="32"/>
          <w:szCs w:val="32"/>
        </w:rPr>
      </w:pPr>
      <w:r>
        <w:rPr>
          <w:rFonts w:hint="eastAsia" w:ascii="Times New Roman" w:eastAsia="仿宋"/>
          <w:sz w:val="32"/>
          <w:szCs w:val="32"/>
        </w:rPr>
        <w:t>（六）进行教师、学生问卷调查；</w:t>
      </w:r>
    </w:p>
    <w:p w14:paraId="40C0FCE9">
      <w:pPr>
        <w:spacing w:line="600" w:lineRule="exact"/>
        <w:ind w:firstLine="640" w:firstLineChars="200"/>
        <w:rPr>
          <w:rFonts w:ascii="Times New Roman" w:eastAsia="仿宋"/>
          <w:sz w:val="32"/>
          <w:szCs w:val="32"/>
        </w:rPr>
      </w:pPr>
      <w:r>
        <w:rPr>
          <w:rFonts w:hint="eastAsia" w:ascii="Times New Roman" w:eastAsia="仿宋"/>
          <w:sz w:val="32"/>
          <w:szCs w:val="32"/>
        </w:rPr>
        <w:t>（七）了解学校办学情况的社会声誉；</w:t>
      </w:r>
    </w:p>
    <w:p w14:paraId="15D1D877">
      <w:pPr>
        <w:spacing w:line="600" w:lineRule="exact"/>
        <w:ind w:firstLine="640" w:firstLineChars="200"/>
        <w:rPr>
          <w:rFonts w:ascii="Times New Roman" w:eastAsia="仿宋"/>
          <w:sz w:val="32"/>
          <w:szCs w:val="32"/>
        </w:rPr>
      </w:pPr>
      <w:r>
        <w:rPr>
          <w:rFonts w:hint="eastAsia" w:ascii="Times New Roman" w:eastAsia="仿宋"/>
          <w:sz w:val="32"/>
          <w:szCs w:val="32"/>
        </w:rPr>
        <w:t>（八）通报办学质量评价综合督导情况。</w:t>
      </w:r>
    </w:p>
    <w:p w14:paraId="7BC3CCA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四、相关要求</w:t>
      </w:r>
    </w:p>
    <w:p w14:paraId="60DA04BF">
      <w:pPr>
        <w:spacing w:line="600" w:lineRule="exact"/>
        <w:ind w:firstLine="640" w:firstLineChars="200"/>
        <w:rPr>
          <w:rFonts w:ascii="Times New Roman" w:eastAsia="仿宋"/>
          <w:sz w:val="32"/>
          <w:szCs w:val="32"/>
        </w:rPr>
      </w:pPr>
      <w:r>
        <w:rPr>
          <w:rFonts w:hint="eastAsia" w:ascii="Times New Roman" w:eastAsia="仿宋"/>
          <w:sz w:val="32"/>
          <w:szCs w:val="32"/>
        </w:rPr>
        <w:t>请</w:t>
      </w:r>
      <w:r>
        <w:rPr>
          <w:rFonts w:hint="eastAsia" w:ascii="仿宋" w:hAnsi="仿宋" w:eastAsia="仿宋"/>
          <w:sz w:val="32"/>
          <w:szCs w:val="32"/>
          <w:lang w:eastAsia="zh-CN"/>
        </w:rPr>
        <w:t>吴中区教育局，江苏省外国语学校</w:t>
      </w:r>
      <w:r>
        <w:rPr>
          <w:rFonts w:hint="eastAsia" w:ascii="Times New Roman" w:eastAsia="仿宋"/>
          <w:sz w:val="32"/>
          <w:szCs w:val="32"/>
        </w:rPr>
        <w:t>做好相关指导工作，学校认真做好督导准备工作，按照《苏州市普通高中学校办学质量评价综合督导工作规程（试行）》《苏州市普通高中学校办学质量评价指标》规定要求开展自评，并于</w:t>
      </w:r>
      <w:r>
        <w:rPr>
          <w:rFonts w:hint="eastAsia" w:ascii="Times New Roman" w:eastAsia="仿宋"/>
          <w:sz w:val="32"/>
          <w:szCs w:val="32"/>
          <w:lang w:val="en-US" w:eastAsia="zh-CN"/>
        </w:rPr>
        <w:t>10</w:t>
      </w:r>
      <w:r>
        <w:rPr>
          <w:rFonts w:hint="eastAsia" w:ascii="Times New Roman" w:eastAsia="仿宋"/>
          <w:sz w:val="32"/>
          <w:szCs w:val="32"/>
        </w:rPr>
        <w:t>月</w:t>
      </w:r>
      <w:r>
        <w:rPr>
          <w:rFonts w:hint="eastAsia" w:ascii="Times New Roman" w:eastAsia="仿宋"/>
          <w:sz w:val="32"/>
          <w:szCs w:val="32"/>
          <w:lang w:val="en-US" w:eastAsia="zh-CN"/>
        </w:rPr>
        <w:t>13</w:t>
      </w:r>
      <w:r>
        <w:rPr>
          <w:rFonts w:hint="eastAsia" w:ascii="Times New Roman" w:eastAsia="仿宋"/>
          <w:sz w:val="32"/>
          <w:szCs w:val="32"/>
        </w:rPr>
        <w:t>日前将自评报告及辅助材料上报市政府教育督导室（同时发送电子稿）。</w:t>
      </w:r>
    </w:p>
    <w:p w14:paraId="419BB050">
      <w:pPr>
        <w:spacing w:line="600" w:lineRule="exact"/>
        <w:ind w:firstLine="640" w:firstLineChars="200"/>
        <w:rPr>
          <w:rFonts w:ascii="Times New Roman" w:eastAsia="仿宋"/>
          <w:sz w:val="32"/>
          <w:szCs w:val="32"/>
        </w:rPr>
      </w:pPr>
      <w:r>
        <w:rPr>
          <w:rFonts w:hint="eastAsia" w:ascii="Times New Roman" w:eastAsia="仿宋"/>
          <w:sz w:val="32"/>
          <w:szCs w:val="32"/>
        </w:rPr>
        <w:t>自评报告内容主要包括：（1）学校概况（含近三年重大事件）；（2）近年来学校发展规划、举措及进展情况；（3）主要成绩和特色（含上级重大奖励情况）；（4）存在问题与下阶段打算等。总篇幅控制在5000字以内。</w:t>
      </w:r>
    </w:p>
    <w:p w14:paraId="373D7809">
      <w:pPr>
        <w:spacing w:line="600" w:lineRule="exact"/>
        <w:ind w:firstLine="640" w:firstLineChars="200"/>
        <w:rPr>
          <w:rFonts w:ascii="Times New Roman" w:eastAsia="仿宋"/>
          <w:sz w:val="32"/>
          <w:szCs w:val="32"/>
        </w:rPr>
      </w:pPr>
      <w:r>
        <w:rPr>
          <w:rFonts w:hint="eastAsia" w:ascii="Times New Roman" w:eastAsia="仿宋"/>
          <w:sz w:val="32"/>
          <w:szCs w:val="32"/>
        </w:rPr>
        <w:t>联系人：</w:t>
      </w:r>
      <w:r>
        <w:rPr>
          <w:rFonts w:hint="eastAsia" w:ascii="Times New Roman" w:eastAsia="仿宋"/>
          <w:sz w:val="32"/>
          <w:szCs w:val="32"/>
          <w:lang w:eastAsia="zh-CN"/>
        </w:rPr>
        <w:t>王梦</w:t>
      </w:r>
      <w:r>
        <w:rPr>
          <w:rFonts w:hint="eastAsia" w:ascii="Times New Roman" w:eastAsia="仿宋"/>
          <w:sz w:val="32"/>
          <w:szCs w:val="32"/>
        </w:rPr>
        <w:t>，邮箱：</w:t>
      </w:r>
      <w:r>
        <w:rPr>
          <w:rFonts w:hint="eastAsia" w:ascii="Times New Roman" w:eastAsia="仿宋"/>
          <w:sz w:val="32"/>
          <w:szCs w:val="32"/>
          <w:lang w:val="en-US" w:eastAsia="zh-CN"/>
        </w:rPr>
        <w:t>446397478</w:t>
      </w:r>
      <w:r>
        <w:rPr>
          <w:rFonts w:hint="eastAsia" w:ascii="Times New Roman" w:eastAsia="仿宋"/>
          <w:sz w:val="32"/>
          <w:szCs w:val="32"/>
        </w:rPr>
        <w:t>@qq.com，联系电话：1</w:t>
      </w:r>
      <w:r>
        <w:rPr>
          <w:rFonts w:hint="eastAsia" w:ascii="Times New Roman" w:eastAsia="仿宋"/>
          <w:sz w:val="32"/>
          <w:szCs w:val="32"/>
          <w:lang w:val="en-US" w:eastAsia="zh-CN"/>
        </w:rPr>
        <w:t>8913560517</w:t>
      </w:r>
      <w:r>
        <w:rPr>
          <w:rFonts w:hint="eastAsia" w:ascii="Times New Roman" w:eastAsia="仿宋"/>
          <w:sz w:val="32"/>
          <w:szCs w:val="32"/>
        </w:rPr>
        <w:t>。</w:t>
      </w:r>
    </w:p>
    <w:p w14:paraId="2D5C977B">
      <w:pPr>
        <w:rPr>
          <w:rFonts w:ascii="Times New Roman" w:eastAsia="仿宋"/>
          <w:sz w:val="32"/>
          <w:szCs w:val="32"/>
        </w:rPr>
      </w:pPr>
    </w:p>
    <w:p w14:paraId="47874D85">
      <w:pPr>
        <w:ind w:left="1918" w:leftChars="304" w:hanging="1280" w:hangingChars="400"/>
        <w:rPr>
          <w:rFonts w:ascii="Times New Roman" w:eastAsia="仿宋"/>
          <w:sz w:val="32"/>
          <w:szCs w:val="32"/>
        </w:rPr>
      </w:pPr>
      <w:r>
        <w:rPr>
          <w:rFonts w:hint="eastAsia" w:ascii="Times New Roman" w:eastAsia="仿宋"/>
          <w:sz w:val="32"/>
          <w:szCs w:val="32"/>
        </w:rPr>
        <w:t>附件：</w:t>
      </w:r>
      <w:r>
        <w:rPr>
          <w:rFonts w:hint="eastAsia" w:ascii="Times New Roman" w:eastAsia="仿宋"/>
          <w:sz w:val="32"/>
          <w:szCs w:val="32"/>
          <w:lang w:val="en-US" w:eastAsia="zh-CN"/>
        </w:rPr>
        <w:t>1.</w:t>
      </w:r>
      <w:r>
        <w:rPr>
          <w:rFonts w:hint="eastAsia" w:ascii="Times New Roman" w:eastAsia="仿宋"/>
          <w:sz w:val="32"/>
          <w:szCs w:val="32"/>
        </w:rPr>
        <w:t>《苏州市普通高中学校办学质量评价综合督导工作规程（试行）》</w:t>
      </w:r>
    </w:p>
    <w:p w14:paraId="2CCB301E">
      <w:pPr>
        <w:ind w:firstLine="1600" w:firstLineChars="500"/>
        <w:rPr>
          <w:rFonts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pacing w:val="-6"/>
          <w:sz w:val="32"/>
          <w:szCs w:val="32"/>
        </w:rPr>
        <w:t>苏州市普通高中学校办学质量评价考查方式填报表</w:t>
      </w:r>
    </w:p>
    <w:p w14:paraId="26311E2C">
      <w:pPr>
        <w:ind w:firstLine="1600" w:firstLineChars="500"/>
        <w:rPr>
          <w:rFonts w:ascii="仿宋" w:hAnsi="仿宋" w:eastAsia="仿宋" w:cs="仿宋"/>
          <w:sz w:val="32"/>
          <w:szCs w:val="32"/>
        </w:rPr>
      </w:pPr>
      <w:r>
        <w:rPr>
          <w:rFonts w:hint="eastAsia" w:ascii="仿宋" w:hAnsi="仿宋" w:eastAsia="仿宋" w:cs="仿宋"/>
          <w:sz w:val="32"/>
          <w:szCs w:val="32"/>
        </w:rPr>
        <w:t>3.辅助材料报送要求</w:t>
      </w:r>
    </w:p>
    <w:p w14:paraId="2DA12968">
      <w:pPr>
        <w:ind w:firstLine="1600" w:firstLineChars="500"/>
        <w:rPr>
          <w:rFonts w:ascii="仿宋" w:hAnsi="仿宋" w:eastAsia="仿宋" w:cs="仿宋"/>
          <w:sz w:val="32"/>
          <w:szCs w:val="32"/>
        </w:rPr>
      </w:pPr>
      <w:r>
        <w:rPr>
          <w:rFonts w:hint="eastAsia" w:ascii="仿宋" w:hAnsi="仿宋" w:eastAsia="仿宋" w:cs="仿宋"/>
          <w:sz w:val="32"/>
          <w:szCs w:val="32"/>
        </w:rPr>
        <w:t>4.综合督导工作动员会、汇报会规程</w:t>
      </w:r>
    </w:p>
    <w:p w14:paraId="5CB7D6E0">
      <w:pPr>
        <w:ind w:firstLine="1600" w:firstLineChars="500"/>
        <w:rPr>
          <w:rFonts w:ascii="Times New Roman" w:eastAsia="仿宋"/>
          <w:sz w:val="32"/>
          <w:szCs w:val="32"/>
        </w:rPr>
      </w:pPr>
      <w:r>
        <w:rPr>
          <w:rFonts w:hint="eastAsia" w:ascii="仿宋" w:hAnsi="仿宋" w:eastAsia="仿宋" w:cs="仿宋"/>
          <w:sz w:val="32"/>
          <w:szCs w:val="32"/>
        </w:rPr>
        <w:t xml:space="preserve">5.综合督导意见反馈会规程 </w:t>
      </w:r>
    </w:p>
    <w:p w14:paraId="63B3D239">
      <w:pPr>
        <w:ind w:firstLine="640" w:firstLineChars="200"/>
        <w:rPr>
          <w:rFonts w:ascii="Times New Roman" w:eastAsia="仿宋"/>
          <w:sz w:val="32"/>
          <w:szCs w:val="32"/>
        </w:rPr>
      </w:pPr>
    </w:p>
    <w:p w14:paraId="7A2ECAFC">
      <w:pPr>
        <w:ind w:firstLine="640" w:firstLineChars="200"/>
        <w:rPr>
          <w:rFonts w:ascii="Times New Roman" w:eastAsia="仿宋"/>
          <w:sz w:val="32"/>
          <w:szCs w:val="32"/>
        </w:rPr>
      </w:pPr>
    </w:p>
    <w:p w14:paraId="25AE174D">
      <w:pPr>
        <w:ind w:firstLine="640" w:firstLineChars="200"/>
        <w:rPr>
          <w:rFonts w:ascii="仿宋" w:hAnsi="仿宋" w:eastAsia="仿宋"/>
          <w:sz w:val="32"/>
          <w:szCs w:val="32"/>
        </w:rPr>
      </w:pPr>
    </w:p>
    <w:p w14:paraId="53E217FC">
      <w:pPr>
        <w:wordWrap w:val="0"/>
        <w:jc w:val="right"/>
        <w:rPr>
          <w:rFonts w:ascii="仿宋" w:hAnsi="仿宋" w:eastAsia="仿宋"/>
          <w:sz w:val="32"/>
          <w:szCs w:val="32"/>
        </w:rPr>
      </w:pPr>
      <w:r>
        <w:rPr>
          <w:rFonts w:hint="eastAsia" w:ascii="仿宋" w:hAnsi="仿宋" w:eastAsia="仿宋"/>
          <w:sz w:val="32"/>
          <w:szCs w:val="32"/>
        </w:rPr>
        <w:t xml:space="preserve">苏州市人民政府教育督导室    </w:t>
      </w:r>
    </w:p>
    <w:p w14:paraId="028BF530">
      <w:pPr>
        <w:wordWrap w:val="0"/>
        <w:jc w:val="right"/>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7</w:t>
      </w:r>
      <w:r>
        <w:rPr>
          <w:rFonts w:hint="eastAsia" w:ascii="仿宋" w:hAnsi="仿宋" w:eastAsia="仿宋"/>
          <w:sz w:val="32"/>
          <w:szCs w:val="32"/>
        </w:rPr>
        <w:t xml:space="preserve">日        </w:t>
      </w:r>
    </w:p>
    <w:p w14:paraId="5D0FE1EE">
      <w:pPr>
        <w:rPr>
          <w:rFonts w:ascii="黑体" w:hAnsi="黑体" w:eastAsia="黑体"/>
          <w:sz w:val="32"/>
          <w:szCs w:val="32"/>
        </w:rPr>
      </w:pPr>
      <w:r>
        <w:rPr>
          <w:rFonts w:ascii="仿宋" w:hAnsi="仿宋" w:eastAsia="仿宋"/>
          <w:sz w:val="32"/>
          <w:szCs w:val="32"/>
        </w:rPr>
        <w:br w:type="page"/>
      </w:r>
      <w:r>
        <w:rPr>
          <w:rFonts w:hint="eastAsia" w:ascii="黑体" w:hAnsi="黑体" w:eastAsia="黑体"/>
          <w:sz w:val="32"/>
          <w:szCs w:val="32"/>
        </w:rPr>
        <w:t>附件1</w:t>
      </w:r>
    </w:p>
    <w:p w14:paraId="1C29DD39">
      <w:pPr>
        <w:spacing w:line="600" w:lineRule="exact"/>
        <w:jc w:val="center"/>
        <w:rPr>
          <w:rFonts w:ascii="方正小标宋简体" w:hAnsi="仿宋" w:eastAsia="方正小标宋简体"/>
          <w:kern w:val="0"/>
          <w:sz w:val="44"/>
          <w:szCs w:val="44"/>
        </w:rPr>
      </w:pPr>
      <w:r>
        <w:rPr>
          <w:rFonts w:hint="eastAsia" w:ascii="方正小标宋简体" w:hAnsi="仿宋" w:eastAsia="方正小标宋简体"/>
          <w:kern w:val="0"/>
          <w:sz w:val="44"/>
          <w:szCs w:val="44"/>
        </w:rPr>
        <w:t>苏州市普通高中学校办学质量评价</w:t>
      </w:r>
    </w:p>
    <w:p w14:paraId="096019DB">
      <w:pPr>
        <w:spacing w:line="600" w:lineRule="exact"/>
        <w:jc w:val="center"/>
        <w:rPr>
          <w:rFonts w:ascii="方正小标宋简体" w:hAnsi="仿宋" w:eastAsia="方正小标宋简体"/>
          <w:kern w:val="0"/>
          <w:sz w:val="44"/>
          <w:szCs w:val="44"/>
        </w:rPr>
      </w:pPr>
      <w:r>
        <w:rPr>
          <w:rFonts w:hint="eastAsia" w:ascii="方正小标宋简体" w:hAnsi="仿宋" w:eastAsia="方正小标宋简体"/>
          <w:kern w:val="0"/>
          <w:sz w:val="44"/>
          <w:szCs w:val="44"/>
        </w:rPr>
        <w:t>综合督导工作规程（试行）</w:t>
      </w:r>
    </w:p>
    <w:p w14:paraId="0A6DB196">
      <w:pPr>
        <w:spacing w:line="600" w:lineRule="exact"/>
        <w:jc w:val="center"/>
        <w:rPr>
          <w:rFonts w:ascii="方正小标宋简体" w:hAnsi="仿宋" w:eastAsia="方正小标宋简体"/>
          <w:kern w:val="0"/>
          <w:sz w:val="44"/>
          <w:szCs w:val="44"/>
        </w:rPr>
      </w:pPr>
    </w:p>
    <w:p w14:paraId="6C4C4609">
      <w:pPr>
        <w:jc w:val="center"/>
        <w:rPr>
          <w:rFonts w:ascii="黑体" w:hAnsi="黑体" w:eastAsia="黑体"/>
          <w:sz w:val="32"/>
          <w:szCs w:val="32"/>
        </w:rPr>
      </w:pPr>
      <w:r>
        <w:rPr>
          <w:rFonts w:hint="eastAsia" w:ascii="黑体" w:hAnsi="黑体" w:eastAsia="黑体"/>
          <w:sz w:val="32"/>
          <w:szCs w:val="32"/>
        </w:rPr>
        <w:t>一、总则</w:t>
      </w:r>
    </w:p>
    <w:p w14:paraId="7B948862">
      <w:pPr>
        <w:ind w:firstLine="640" w:firstLineChars="200"/>
        <w:rPr>
          <w:rFonts w:hAnsi="仿宋" w:cs="仿宋"/>
          <w:color w:val="000000"/>
          <w:kern w:val="10"/>
          <w:sz w:val="32"/>
          <w:szCs w:val="32"/>
        </w:rPr>
      </w:pPr>
      <w:r>
        <w:rPr>
          <w:rFonts w:hint="eastAsia" w:hAnsi="仿宋" w:cs="仿宋"/>
          <w:color w:val="000000"/>
          <w:kern w:val="10"/>
          <w:sz w:val="32"/>
          <w:szCs w:val="32"/>
        </w:rPr>
        <w:t>第一条  为促进全市普通高中学校全面贯彻党的教育方针，规范办学行为，落实立德树人根本任务，推进办学质量评价，提高教育教学质量，完善中小学督导工作制度，根据国家、省、市有关普通高中学校办学质量评价的工作要求，制定本规程。</w:t>
      </w:r>
    </w:p>
    <w:p w14:paraId="1EF2AEC8">
      <w:pPr>
        <w:ind w:firstLine="640" w:firstLineChars="200"/>
        <w:rPr>
          <w:rFonts w:hAnsi="仿宋" w:cs="仿宋"/>
          <w:color w:val="000000"/>
          <w:kern w:val="10"/>
          <w:sz w:val="32"/>
          <w:szCs w:val="32"/>
        </w:rPr>
      </w:pPr>
      <w:r>
        <w:rPr>
          <w:rFonts w:hint="eastAsia" w:hAnsi="仿宋" w:cs="仿宋"/>
          <w:color w:val="000000"/>
          <w:kern w:val="10"/>
          <w:sz w:val="32"/>
          <w:szCs w:val="32"/>
        </w:rPr>
        <w:t>第二条  本规程适用于苏州市人民政府教育督导室组织实施的普通高中学校办学质量评价综合督导（以下简称“综合督导”），各县级市（区）组织实施普通高中办学质量评价综合督导时可参照执行。</w:t>
      </w:r>
    </w:p>
    <w:p w14:paraId="015E2237">
      <w:pPr>
        <w:jc w:val="center"/>
        <w:rPr>
          <w:rFonts w:ascii="黑体" w:hAnsi="黑体" w:eastAsia="黑体"/>
          <w:sz w:val="32"/>
          <w:szCs w:val="32"/>
        </w:rPr>
      </w:pPr>
      <w:r>
        <w:rPr>
          <w:rFonts w:hint="eastAsia" w:ascii="黑体" w:hAnsi="黑体" w:eastAsia="黑体"/>
          <w:sz w:val="32"/>
          <w:szCs w:val="32"/>
        </w:rPr>
        <w:t>二、督导部门准备工作</w:t>
      </w:r>
    </w:p>
    <w:p w14:paraId="519F18DB">
      <w:pPr>
        <w:ind w:firstLine="640" w:firstLineChars="200"/>
        <w:rPr>
          <w:rFonts w:hAnsi="仿宋" w:cs="仿宋"/>
          <w:color w:val="000000"/>
          <w:kern w:val="10"/>
          <w:sz w:val="32"/>
          <w:szCs w:val="32"/>
        </w:rPr>
      </w:pPr>
      <w:r>
        <w:rPr>
          <w:rFonts w:hint="eastAsia" w:hAnsi="仿宋" w:cs="仿宋"/>
          <w:color w:val="000000"/>
          <w:kern w:val="10"/>
          <w:sz w:val="32"/>
          <w:szCs w:val="32"/>
        </w:rPr>
        <w:t>第三条  督导部门在实施综合督导前须做好以下工作：制订督导计划，下发督导通知，开展办学质量评价，确定专家名单，组织材料审核，编制工作手册，发布督导公告等。</w:t>
      </w:r>
    </w:p>
    <w:p w14:paraId="7CD018F6">
      <w:pPr>
        <w:ind w:firstLine="640" w:firstLineChars="200"/>
        <w:rPr>
          <w:rFonts w:hAnsi="仿宋" w:cs="仿宋"/>
          <w:color w:val="000000"/>
          <w:kern w:val="10"/>
          <w:sz w:val="32"/>
          <w:szCs w:val="32"/>
        </w:rPr>
      </w:pPr>
      <w:r>
        <w:rPr>
          <w:rFonts w:hint="eastAsia" w:hAnsi="仿宋" w:cs="仿宋"/>
          <w:color w:val="000000"/>
          <w:kern w:val="10"/>
          <w:sz w:val="32"/>
          <w:szCs w:val="32"/>
        </w:rPr>
        <w:t>第四条  制订督导计划。普通高中学校办学质量评价综合督导原则上3—5年为一周期，结合各地实际和学校数量，每年年初经与有关县级市（区）教育督导室和学校协商后，制定督导计划，确定接受督导学校。</w:t>
      </w:r>
    </w:p>
    <w:p w14:paraId="143D1924">
      <w:pPr>
        <w:ind w:firstLine="640" w:firstLineChars="200"/>
        <w:rPr>
          <w:rFonts w:hAnsi="仿宋" w:cs="仿宋"/>
          <w:color w:val="000000"/>
          <w:kern w:val="10"/>
          <w:sz w:val="32"/>
          <w:szCs w:val="32"/>
        </w:rPr>
      </w:pPr>
      <w:r>
        <w:rPr>
          <w:rFonts w:hint="eastAsia" w:hAnsi="仿宋" w:cs="仿宋"/>
          <w:color w:val="000000"/>
          <w:kern w:val="10"/>
          <w:sz w:val="32"/>
          <w:szCs w:val="32"/>
        </w:rPr>
        <w:t>第五条  下发督导通知。向接受督导学校下发督导通知，并报送有关县级市（区）教育行政部门和教育督导部门。</w:t>
      </w:r>
    </w:p>
    <w:p w14:paraId="5AAA9DB8">
      <w:pPr>
        <w:ind w:firstLine="640" w:firstLineChars="200"/>
        <w:rPr>
          <w:rFonts w:hAnsi="仿宋" w:cs="仿宋"/>
          <w:color w:val="000000"/>
          <w:kern w:val="10"/>
          <w:sz w:val="32"/>
          <w:szCs w:val="32"/>
        </w:rPr>
      </w:pPr>
      <w:r>
        <w:rPr>
          <w:rFonts w:hint="eastAsia" w:hAnsi="仿宋" w:cs="仿宋"/>
          <w:color w:val="000000"/>
          <w:kern w:val="10"/>
          <w:sz w:val="32"/>
          <w:szCs w:val="32"/>
        </w:rPr>
        <w:t>第六条  开展办学质量评价。在现场督导前接受督导学校开展办学质量自我评价，形成办学质量评价报告书，作为综合督导的重要依据。</w:t>
      </w:r>
    </w:p>
    <w:p w14:paraId="2E0261E3">
      <w:pPr>
        <w:ind w:firstLine="640" w:firstLineChars="200"/>
        <w:rPr>
          <w:rFonts w:hAnsi="仿宋" w:cs="仿宋"/>
          <w:color w:val="000000"/>
          <w:kern w:val="10"/>
          <w:sz w:val="32"/>
          <w:szCs w:val="32"/>
        </w:rPr>
      </w:pPr>
      <w:r>
        <w:rPr>
          <w:rFonts w:hint="eastAsia" w:hAnsi="仿宋" w:cs="仿宋"/>
          <w:color w:val="000000"/>
          <w:kern w:val="10"/>
          <w:sz w:val="32"/>
          <w:szCs w:val="32"/>
        </w:rPr>
        <w:t>第七条  确定专家名单。教育督导部门建立综合督导专家库。每次督导前从专家库中遴选8—10人组成督导专家组。专家组组成兼顾业务特长、地域分布、专业背景等。</w:t>
      </w:r>
    </w:p>
    <w:p w14:paraId="4CCEC223">
      <w:pPr>
        <w:ind w:firstLine="640" w:firstLineChars="200"/>
        <w:rPr>
          <w:rFonts w:hAnsi="仿宋" w:cs="仿宋"/>
          <w:color w:val="000000"/>
          <w:kern w:val="10"/>
          <w:sz w:val="32"/>
          <w:szCs w:val="32"/>
        </w:rPr>
      </w:pPr>
      <w:r>
        <w:rPr>
          <w:rFonts w:hint="eastAsia" w:hAnsi="仿宋" w:cs="仿宋"/>
          <w:color w:val="000000"/>
          <w:kern w:val="10"/>
          <w:sz w:val="32"/>
          <w:szCs w:val="32"/>
        </w:rPr>
        <w:t>第八条  组织材料审核。督导部门对学校提供的材料进行审核。学校自评报告和相关材料在规定期限内提交各县级市（区）教育督导部门，县级市（区）教育督导部门审核备案后，报市教育督导部门。直属高中校提交市人民政府教育督导室。如发现材料不完整或不真实，须责成补报或重报。</w:t>
      </w:r>
    </w:p>
    <w:p w14:paraId="3A302F10">
      <w:pPr>
        <w:ind w:firstLine="640" w:firstLineChars="200"/>
        <w:rPr>
          <w:rFonts w:hAnsi="仿宋" w:cs="仿宋"/>
          <w:color w:val="000000"/>
          <w:kern w:val="10"/>
          <w:sz w:val="32"/>
          <w:szCs w:val="32"/>
        </w:rPr>
      </w:pPr>
      <w:r>
        <w:rPr>
          <w:rFonts w:hint="eastAsia" w:hAnsi="仿宋" w:cs="仿宋"/>
          <w:color w:val="000000"/>
          <w:kern w:val="10"/>
          <w:sz w:val="32"/>
          <w:szCs w:val="32"/>
        </w:rPr>
        <w:t>第九条  编制工作手册。内容包括督导方案、督导规程、工作纪律要求和专家工作用表等。</w:t>
      </w:r>
    </w:p>
    <w:p w14:paraId="73E6ABF6">
      <w:pPr>
        <w:ind w:firstLine="640" w:firstLineChars="200"/>
        <w:rPr>
          <w:rFonts w:hAnsi="仿宋" w:cs="仿宋"/>
          <w:color w:val="000000"/>
          <w:kern w:val="10"/>
          <w:sz w:val="32"/>
          <w:szCs w:val="32"/>
        </w:rPr>
      </w:pPr>
      <w:r>
        <w:rPr>
          <w:rFonts w:hint="eastAsia" w:hAnsi="仿宋" w:cs="仿宋"/>
          <w:color w:val="000000"/>
          <w:kern w:val="10"/>
          <w:sz w:val="32"/>
          <w:szCs w:val="32"/>
        </w:rPr>
        <w:t>第十条  发布督导公告。为尊重师生、家长的知情权并接受社会监督，接受督导学校于现场督导前一周，在校园网、微信公众号、公示栏或电子屏等发布督导公告，公示督导时间、任务、专家信息和联系方式等，公告须保留至现场督导结束。</w:t>
      </w:r>
    </w:p>
    <w:p w14:paraId="0E232283">
      <w:pPr>
        <w:jc w:val="center"/>
        <w:rPr>
          <w:rFonts w:ascii="黑体" w:hAnsi="黑体" w:eastAsia="黑体"/>
          <w:sz w:val="32"/>
          <w:szCs w:val="32"/>
        </w:rPr>
      </w:pPr>
      <w:r>
        <w:rPr>
          <w:rFonts w:hint="eastAsia" w:ascii="黑体" w:hAnsi="黑体" w:eastAsia="黑体"/>
          <w:sz w:val="32"/>
          <w:szCs w:val="32"/>
        </w:rPr>
        <w:t>三、学校准备工作</w:t>
      </w:r>
    </w:p>
    <w:p w14:paraId="380E297C">
      <w:pPr>
        <w:ind w:firstLine="640" w:firstLineChars="200"/>
        <w:rPr>
          <w:rFonts w:hAnsi="仿宋" w:cs="仿宋"/>
          <w:color w:val="000000"/>
          <w:kern w:val="10"/>
          <w:sz w:val="32"/>
          <w:szCs w:val="32"/>
        </w:rPr>
      </w:pPr>
      <w:r>
        <w:rPr>
          <w:rFonts w:hint="eastAsia" w:hAnsi="仿宋" w:cs="仿宋"/>
          <w:color w:val="000000"/>
          <w:kern w:val="10"/>
          <w:sz w:val="32"/>
          <w:szCs w:val="32"/>
        </w:rPr>
        <w:t>第十一条  接受督导学校在综合督导前须做好以下工作：报送自评材料，准备三年来学校相关台账资料，编制工作指南，落实服务保障等。</w:t>
      </w:r>
    </w:p>
    <w:p w14:paraId="1FDC283C">
      <w:pPr>
        <w:ind w:firstLine="640" w:firstLineChars="200"/>
        <w:rPr>
          <w:rFonts w:hAnsi="仿宋" w:cs="仿宋"/>
          <w:color w:val="000000"/>
          <w:kern w:val="10"/>
          <w:sz w:val="32"/>
          <w:szCs w:val="32"/>
        </w:rPr>
      </w:pPr>
      <w:r>
        <w:rPr>
          <w:rFonts w:hint="eastAsia" w:hAnsi="仿宋" w:cs="仿宋"/>
          <w:color w:val="000000"/>
          <w:kern w:val="10"/>
          <w:sz w:val="32"/>
          <w:szCs w:val="32"/>
        </w:rPr>
        <w:t>第十二条  报送自评材料。当年接受督导学校须在现场督导前15日完成并报送自评材料（包括自评报告、基础数据、相关附件等）、学校联络员信息。自评报告限5000字左右。</w:t>
      </w:r>
    </w:p>
    <w:p w14:paraId="5D248C45">
      <w:pPr>
        <w:ind w:firstLine="640" w:firstLineChars="200"/>
        <w:rPr>
          <w:rFonts w:hAnsi="仿宋" w:cs="仿宋"/>
          <w:color w:val="000000"/>
          <w:kern w:val="10"/>
          <w:sz w:val="32"/>
          <w:szCs w:val="32"/>
        </w:rPr>
      </w:pPr>
      <w:r>
        <w:rPr>
          <w:rFonts w:hint="eastAsia" w:hAnsi="仿宋" w:cs="仿宋"/>
          <w:color w:val="000000"/>
          <w:kern w:val="10"/>
          <w:sz w:val="32"/>
          <w:szCs w:val="32"/>
        </w:rPr>
        <w:t>第十三条  准备台账资料。接受督导学校按照综合督导方案评估指标要求，准备佐证材料，编制材料目录。佐证材料原则上以电子资料为主，过程性材料可以提供学校存档资料等原始文档。</w:t>
      </w:r>
    </w:p>
    <w:p w14:paraId="75B5E9D2">
      <w:pPr>
        <w:ind w:firstLine="640" w:firstLineChars="200"/>
        <w:rPr>
          <w:rFonts w:hAnsi="仿宋" w:cs="仿宋"/>
          <w:color w:val="000000"/>
          <w:kern w:val="10"/>
          <w:sz w:val="32"/>
          <w:szCs w:val="32"/>
        </w:rPr>
      </w:pPr>
      <w:r>
        <w:rPr>
          <w:rFonts w:hint="eastAsia" w:hAnsi="仿宋" w:cs="仿宋"/>
          <w:color w:val="000000"/>
          <w:kern w:val="10"/>
          <w:sz w:val="32"/>
          <w:szCs w:val="32"/>
        </w:rPr>
        <w:t>第十四条  台账资料清单。接受督导学校编印《综合督导工作指南》，内容包括：督导日程安排表、专家名单及分工、学校自评报告、学校联络员信息、苏州市普通高中学校办学质量评价指标考查方式填报表、学校总课表、作息时间表、教研组和备课组活动时间表、学校领导班子名册、中层干部名册、教研组长名册。台账资料清单：全体教职工名册、近三学年各年级人数统计表、家委会名单及联系方式统计表；学校骨干教师情况（正高级教师，县级市（区）以上学科带头人、名教师、优秀班主任、教坛新秀、优秀教育工作者等）名册；近三年学校承担的国家、省、市、县级市（区）教科研课题及研究进展情况一览表；心理辅导室相关台账、学校应急方案及台账，校园平面图、教师办公室与教室分布图；学校自主向综合督导组提供反映相关情况的各种材料。</w:t>
      </w:r>
    </w:p>
    <w:p w14:paraId="3C93CE5C">
      <w:pPr>
        <w:ind w:firstLine="640" w:firstLineChars="200"/>
        <w:rPr>
          <w:rFonts w:hAnsi="仿宋" w:cs="仿宋"/>
          <w:color w:val="000000"/>
          <w:kern w:val="10"/>
          <w:sz w:val="32"/>
          <w:szCs w:val="32"/>
        </w:rPr>
      </w:pPr>
      <w:r>
        <w:rPr>
          <w:rFonts w:hint="eastAsia" w:hAnsi="仿宋" w:cs="仿宋"/>
          <w:color w:val="000000"/>
          <w:kern w:val="10"/>
          <w:sz w:val="32"/>
          <w:szCs w:val="32"/>
        </w:rPr>
        <w:t>第十五条  落实服务保障。接受督导学校于现场督导前落实专家办公场所，配置办公电话、电脑、复印机、打印机、碎纸机、网络等办公设备和相关办公用品，安排专家组食宿和用车等。</w:t>
      </w:r>
    </w:p>
    <w:p w14:paraId="1962A6A7">
      <w:pPr>
        <w:jc w:val="center"/>
        <w:rPr>
          <w:rFonts w:ascii="黑体" w:hAnsi="黑体" w:eastAsia="黑体"/>
          <w:sz w:val="32"/>
          <w:szCs w:val="32"/>
        </w:rPr>
      </w:pPr>
      <w:r>
        <w:rPr>
          <w:rFonts w:hint="eastAsia" w:ascii="黑体" w:hAnsi="黑体" w:eastAsia="黑体"/>
          <w:sz w:val="32"/>
          <w:szCs w:val="32"/>
        </w:rPr>
        <w:t>四、现场督导</w:t>
      </w:r>
    </w:p>
    <w:p w14:paraId="3D426A1A">
      <w:pPr>
        <w:ind w:firstLine="640" w:firstLineChars="200"/>
        <w:rPr>
          <w:rFonts w:hAnsi="仿宋" w:cs="仿宋"/>
          <w:color w:val="000000"/>
          <w:kern w:val="10"/>
          <w:sz w:val="32"/>
          <w:szCs w:val="32"/>
        </w:rPr>
      </w:pPr>
      <w:r>
        <w:rPr>
          <w:rFonts w:hint="eastAsia" w:hAnsi="仿宋" w:cs="仿宋"/>
          <w:color w:val="000000"/>
          <w:kern w:val="10"/>
          <w:sz w:val="32"/>
          <w:szCs w:val="32"/>
        </w:rPr>
        <w:t>第十六条  现场督导程序一般包括：召开预备会议，听取汇报，察看校园，观摩活动，随机听课，个别访谈，问卷调查，查阅资料，分工整理，评议汇总，撰写报告，反馈意见等。现场督导时间为3天，其中督导前专家预备会0.5天，进校督导2.5天。专家组组长对现场督导工作负总责，专家组成员按照分工具体负责。</w:t>
      </w:r>
    </w:p>
    <w:p w14:paraId="49CB78EE">
      <w:pPr>
        <w:ind w:firstLine="640" w:firstLineChars="200"/>
        <w:rPr>
          <w:rFonts w:hAnsi="仿宋" w:cs="仿宋"/>
          <w:color w:val="000000"/>
          <w:kern w:val="10"/>
          <w:sz w:val="32"/>
          <w:szCs w:val="32"/>
        </w:rPr>
      </w:pPr>
      <w:r>
        <w:rPr>
          <w:rFonts w:hint="eastAsia" w:hAnsi="仿宋" w:cs="仿宋"/>
          <w:color w:val="000000"/>
          <w:kern w:val="10"/>
          <w:sz w:val="32"/>
          <w:szCs w:val="32"/>
        </w:rPr>
        <w:t>第十七条  召开预备会议。内容包括：学习相关政策法规文件、督导评估标准，明确督导工作程序、具体工作任务，强调督导纪律要求，签订《苏州市普通高中学校办学质量评价综合督导专家承诺书》等。预备会后，专家组成员分头制定个人督导工作计划，联络员与学校落实有关工作要求。</w:t>
      </w:r>
    </w:p>
    <w:p w14:paraId="026D4298">
      <w:pPr>
        <w:ind w:firstLine="640" w:firstLineChars="200"/>
        <w:rPr>
          <w:rFonts w:hAnsi="仿宋" w:cs="仿宋"/>
          <w:color w:val="000000"/>
          <w:kern w:val="10"/>
          <w:sz w:val="32"/>
          <w:szCs w:val="32"/>
        </w:rPr>
      </w:pPr>
      <w:r>
        <w:rPr>
          <w:rFonts w:hint="eastAsia" w:hAnsi="仿宋" w:cs="仿宋"/>
          <w:color w:val="000000"/>
          <w:kern w:val="10"/>
          <w:sz w:val="32"/>
          <w:szCs w:val="32"/>
        </w:rPr>
        <w:t>第十八条  听取汇报。汇报会参加人员包括专家组全体成员、学校上级主管部门领导、学校中层以上干部、教师代表等。汇报会分为两部分，第一部分动员会，由市人民政府教育督导室主持，议程包括介绍专家组成员、学校上级主管部门领导致辞等。第二部分汇报会，议程包括：专家组组长讲话（阐明督导任务、工作程序、督导纪律、学校配合事项等）；学校主要领导作表态发言；学校主要领导作工作汇报。汇报会一般控制在1小时内。会标：**学校办学质量评价综合督导汇报会（不另制横幅，投影即可）。</w:t>
      </w:r>
    </w:p>
    <w:p w14:paraId="64C8AE4F">
      <w:pPr>
        <w:ind w:firstLine="640" w:firstLineChars="200"/>
        <w:rPr>
          <w:rFonts w:hAnsi="仿宋" w:cs="仿宋"/>
          <w:color w:val="000000"/>
          <w:kern w:val="10"/>
          <w:sz w:val="32"/>
          <w:szCs w:val="32"/>
        </w:rPr>
      </w:pPr>
      <w:r>
        <w:rPr>
          <w:rFonts w:hint="eastAsia" w:hAnsi="仿宋" w:cs="仿宋"/>
          <w:color w:val="000000"/>
          <w:kern w:val="10"/>
          <w:sz w:val="32"/>
          <w:szCs w:val="32"/>
        </w:rPr>
        <w:t>第十九条  察看校园。专家组考察校园环境和各类教育教学、生活（含心理辅导室、食堂、宿舍）室场的设施设备，核查图书馆、实验室、专用教室等设施达标、使用记录及定期维护保养情况等。</w:t>
      </w:r>
    </w:p>
    <w:p w14:paraId="19BCA34D">
      <w:pPr>
        <w:ind w:firstLine="640" w:firstLineChars="200"/>
        <w:rPr>
          <w:rFonts w:hAnsi="仿宋" w:cs="仿宋"/>
          <w:color w:val="000000"/>
          <w:kern w:val="10"/>
          <w:sz w:val="32"/>
          <w:szCs w:val="32"/>
        </w:rPr>
      </w:pPr>
      <w:r>
        <w:rPr>
          <w:rFonts w:hint="eastAsia" w:hAnsi="仿宋" w:cs="仿宋"/>
          <w:color w:val="000000"/>
          <w:kern w:val="10"/>
          <w:sz w:val="32"/>
          <w:szCs w:val="32"/>
        </w:rPr>
        <w:t>第二十条  观摩活动。专家组成员根据分工分别考察教育教学活动（包括校本课程、研究性学习、主题班会、学生社团活动等），观摩教师论坛、特色成果展示以及教研组、备课组活动等，升旗仪式、大课间、眼保健操等活动时间视具体情况而定。</w:t>
      </w:r>
    </w:p>
    <w:p w14:paraId="2492D5F3">
      <w:pPr>
        <w:ind w:firstLine="640" w:firstLineChars="200"/>
        <w:rPr>
          <w:rFonts w:hAnsi="仿宋" w:cs="仿宋"/>
          <w:color w:val="000000"/>
          <w:kern w:val="10"/>
          <w:sz w:val="32"/>
          <w:szCs w:val="32"/>
        </w:rPr>
      </w:pPr>
      <w:r>
        <w:rPr>
          <w:rFonts w:hint="eastAsia" w:hAnsi="仿宋" w:cs="仿宋"/>
          <w:color w:val="000000"/>
          <w:kern w:val="10"/>
          <w:sz w:val="32"/>
          <w:szCs w:val="32"/>
        </w:rPr>
        <w:t>第二十一条  随机听课。专家组成员根据学校提供的教师任课表安排随机听课，进一步评价课堂教学情况。</w:t>
      </w:r>
    </w:p>
    <w:p w14:paraId="45ECBC32">
      <w:pPr>
        <w:ind w:firstLine="640" w:firstLineChars="200"/>
        <w:rPr>
          <w:rFonts w:hAnsi="仿宋" w:cs="仿宋"/>
          <w:color w:val="000000"/>
          <w:kern w:val="10"/>
          <w:sz w:val="32"/>
          <w:szCs w:val="32"/>
        </w:rPr>
      </w:pPr>
      <w:r>
        <w:rPr>
          <w:rFonts w:hint="eastAsia" w:hAnsi="仿宋" w:cs="仿宋"/>
          <w:color w:val="000000"/>
          <w:kern w:val="10"/>
          <w:sz w:val="32"/>
          <w:szCs w:val="32"/>
        </w:rPr>
        <w:t>第二十二条  个别访谈。专家组成员根据督导内容与校行政干部、教师、家长和学生等进行个别交流，深入了解情况。每位专家原则上访谈2—3人，督导组组长须访谈书记、校长。</w:t>
      </w:r>
    </w:p>
    <w:p w14:paraId="13F5613D">
      <w:pPr>
        <w:ind w:firstLine="640" w:firstLineChars="200"/>
        <w:rPr>
          <w:rFonts w:hAnsi="仿宋" w:cs="仿宋"/>
          <w:color w:val="000000"/>
          <w:kern w:val="10"/>
          <w:sz w:val="32"/>
          <w:szCs w:val="32"/>
        </w:rPr>
      </w:pPr>
      <w:r>
        <w:rPr>
          <w:rFonts w:hint="eastAsia" w:hAnsi="仿宋" w:cs="仿宋"/>
          <w:color w:val="000000"/>
          <w:kern w:val="10"/>
          <w:sz w:val="32"/>
          <w:szCs w:val="32"/>
        </w:rPr>
        <w:t>第二十三条  问卷调查。市人民政府教育督导室根据督导需要，对学校教师、学生代表进行网络问卷调查，随机抽取人数原则上不少于教职工总数的50%，学生总数的10%，学生问卷对象应兼顾不同年级、班级。学校须提供计算机房，并安排信息技术教师协助工作。对家长的问卷调查可采用电话访谈或网络调查等形式进行。</w:t>
      </w:r>
    </w:p>
    <w:p w14:paraId="48146278">
      <w:pPr>
        <w:ind w:firstLine="640" w:firstLineChars="200"/>
        <w:rPr>
          <w:rFonts w:hAnsi="仿宋" w:cs="仿宋"/>
          <w:color w:val="000000"/>
          <w:kern w:val="10"/>
          <w:sz w:val="32"/>
          <w:szCs w:val="32"/>
        </w:rPr>
      </w:pPr>
      <w:r>
        <w:rPr>
          <w:rFonts w:hint="eastAsia" w:hAnsi="仿宋" w:cs="仿宋"/>
          <w:color w:val="000000"/>
          <w:kern w:val="10"/>
          <w:sz w:val="32"/>
          <w:szCs w:val="32"/>
        </w:rPr>
        <w:t>第二十四条  查阅资料。主要查阅与督导指标相关的档案资料和原始信息。与量化指标达成情况相关的数据需仔细核对原始档案资料，确认达成结果。</w:t>
      </w:r>
    </w:p>
    <w:p w14:paraId="5FBF0DC7">
      <w:pPr>
        <w:ind w:firstLine="640" w:firstLineChars="200"/>
        <w:rPr>
          <w:rFonts w:hAnsi="仿宋" w:cs="仿宋"/>
          <w:color w:val="000000"/>
          <w:kern w:val="10"/>
          <w:sz w:val="32"/>
          <w:szCs w:val="32"/>
        </w:rPr>
      </w:pPr>
      <w:r>
        <w:rPr>
          <w:rFonts w:hint="eastAsia" w:hAnsi="仿宋" w:cs="仿宋"/>
          <w:color w:val="000000"/>
          <w:kern w:val="10"/>
          <w:sz w:val="32"/>
          <w:szCs w:val="32"/>
        </w:rPr>
        <w:t>第二十五条  分工整理。专家组成员梳理采集的相关材料和数据，对学校现状和达标情况作出定性或定量分析判断，按照分工如实填写专家工作用表。</w:t>
      </w:r>
    </w:p>
    <w:p w14:paraId="3D58620C">
      <w:pPr>
        <w:ind w:firstLine="640" w:firstLineChars="200"/>
        <w:rPr>
          <w:rFonts w:hAnsi="仿宋" w:cs="仿宋"/>
          <w:color w:val="000000"/>
          <w:kern w:val="10"/>
          <w:sz w:val="32"/>
          <w:szCs w:val="32"/>
        </w:rPr>
      </w:pPr>
      <w:r>
        <w:rPr>
          <w:rFonts w:hint="eastAsia" w:hAnsi="仿宋" w:cs="仿宋"/>
          <w:color w:val="000000"/>
          <w:kern w:val="10"/>
          <w:sz w:val="32"/>
          <w:szCs w:val="32"/>
        </w:rPr>
        <w:t>第二十六条  评议汇总。专家组召开会议，按照分工交流督导意见，总结提炼成绩和经验，指出存在问题和不足，提出进一步发展的思路和改进工作的意见建议。对照评估标准，考察要点逐条打分，最后形成督导等第的建议。</w:t>
      </w:r>
    </w:p>
    <w:p w14:paraId="57671A01">
      <w:pPr>
        <w:ind w:firstLine="640" w:firstLineChars="200"/>
        <w:rPr>
          <w:rFonts w:hAnsi="仿宋" w:cs="仿宋"/>
          <w:color w:val="000000"/>
          <w:kern w:val="10"/>
          <w:sz w:val="32"/>
          <w:szCs w:val="32"/>
        </w:rPr>
      </w:pPr>
      <w:r>
        <w:rPr>
          <w:rFonts w:hint="eastAsia" w:hAnsi="仿宋" w:cs="仿宋"/>
          <w:color w:val="000000"/>
          <w:kern w:val="10"/>
          <w:sz w:val="32"/>
          <w:szCs w:val="32"/>
        </w:rPr>
        <w:t>第二十七条  撰写报告。在专家组充分讨论的基础上形成综合督导报告。报告分工起草，专人负责，组长把关。报告要观点鲜明，言之有据，语言简约，合乎书面材料要求。报告基本格式包括：基本情况、主要成绩、主要问题和意见建议。字数在3500字左右。文本应经全体专家审阅同意并签字认可。</w:t>
      </w:r>
    </w:p>
    <w:p w14:paraId="60907FC1">
      <w:pPr>
        <w:ind w:firstLine="640" w:firstLineChars="200"/>
        <w:rPr>
          <w:rFonts w:hAnsi="仿宋" w:cs="仿宋"/>
          <w:color w:val="000000"/>
          <w:kern w:val="10"/>
          <w:sz w:val="32"/>
          <w:szCs w:val="32"/>
        </w:rPr>
      </w:pPr>
      <w:r>
        <w:rPr>
          <w:rFonts w:hint="eastAsia" w:hAnsi="仿宋" w:cs="仿宋"/>
          <w:color w:val="000000"/>
          <w:kern w:val="10"/>
          <w:sz w:val="32"/>
          <w:szCs w:val="32"/>
        </w:rPr>
        <w:t>第二十八条  反馈意见。督导情况反馈采用“小反馈”和“大反馈”两种形式。“小反馈”参加对象是学校领导班子成员及学校主要部门负责人，由专家组组长主持，专家组成员按照分工一一进行反馈，主要谈不足和建议，时间控制在1.5小时以内。“大反馈”参加对象可扩大到当地政府和教育行政部门领导、中层以上干部、教职工代表，基本程序是：组长代表专家组宣读综合督导报告（不宣布学校督导的等级结论）、学校领导作表态性发言、学校上级主管部门行政领导讲话、市人民政府教育督导室负责人讲话。反馈会由市人民政府教育督导室主持，时间控制在1.5小时以内。会标：**学校办学质量评价综合督导情况通报会（不另制横幅，投影即可）。</w:t>
      </w:r>
    </w:p>
    <w:p w14:paraId="5AB668DD">
      <w:pPr>
        <w:jc w:val="center"/>
        <w:rPr>
          <w:rFonts w:ascii="黑体" w:hAnsi="黑体" w:eastAsia="黑体"/>
          <w:sz w:val="32"/>
          <w:szCs w:val="32"/>
        </w:rPr>
      </w:pPr>
      <w:r>
        <w:rPr>
          <w:rFonts w:hint="eastAsia" w:ascii="黑体" w:hAnsi="黑体" w:eastAsia="黑体"/>
          <w:sz w:val="32"/>
          <w:szCs w:val="32"/>
        </w:rPr>
        <w:t>五、督导后续工作</w:t>
      </w:r>
    </w:p>
    <w:p w14:paraId="2B4E0483">
      <w:pPr>
        <w:ind w:firstLine="640" w:firstLineChars="200"/>
        <w:rPr>
          <w:rFonts w:hAnsi="仿宋" w:cs="仿宋"/>
          <w:color w:val="000000"/>
          <w:kern w:val="10"/>
          <w:sz w:val="32"/>
          <w:szCs w:val="32"/>
        </w:rPr>
      </w:pPr>
      <w:r>
        <w:rPr>
          <w:rFonts w:hint="eastAsia" w:hAnsi="仿宋" w:cs="仿宋"/>
          <w:color w:val="000000"/>
          <w:kern w:val="10"/>
          <w:sz w:val="32"/>
          <w:szCs w:val="32"/>
        </w:rPr>
        <w:t>第二十九条  督导后续工作一般包括：下发督导意见，督促学校整改，材料整理归档等。</w:t>
      </w:r>
    </w:p>
    <w:p w14:paraId="5C48BF52">
      <w:pPr>
        <w:ind w:firstLine="640" w:firstLineChars="200"/>
        <w:rPr>
          <w:rFonts w:hAnsi="仿宋" w:cs="仿宋"/>
          <w:color w:val="000000"/>
          <w:kern w:val="10"/>
          <w:sz w:val="32"/>
          <w:szCs w:val="32"/>
        </w:rPr>
      </w:pPr>
      <w:r>
        <w:rPr>
          <w:rFonts w:hint="eastAsia" w:hAnsi="仿宋" w:cs="仿宋"/>
          <w:color w:val="000000"/>
          <w:kern w:val="10"/>
          <w:sz w:val="32"/>
          <w:szCs w:val="32"/>
        </w:rPr>
        <w:t>第三十条  下发督导意见。市人民政府教育督导室根据督导报告，以文件形式向接受督导学校下发督导意见，并抄送上级教育督导机构、当地教育行政部门和教育督导部门。</w:t>
      </w:r>
    </w:p>
    <w:p w14:paraId="06E8E371">
      <w:pPr>
        <w:ind w:firstLine="640" w:firstLineChars="200"/>
        <w:rPr>
          <w:rFonts w:hAnsi="仿宋" w:cs="仿宋"/>
          <w:color w:val="000000"/>
          <w:kern w:val="10"/>
          <w:sz w:val="32"/>
          <w:szCs w:val="32"/>
        </w:rPr>
      </w:pPr>
      <w:r>
        <w:rPr>
          <w:rFonts w:hint="eastAsia" w:hAnsi="仿宋" w:cs="仿宋"/>
          <w:color w:val="000000"/>
          <w:kern w:val="10"/>
          <w:sz w:val="32"/>
          <w:szCs w:val="32"/>
        </w:rPr>
        <w:t>第三十一条  督促学校整改。学校接到督导意见后，在全校范围内公示，并着眼学校长远发展，形成整改计划，于一个月内报送市人民政府教育督导室；对整改落实情况形成报告，于一年内报送市人民政府教育督导室。市人民政府教育督导室对学校整改落实情况进行追踪检查。</w:t>
      </w:r>
    </w:p>
    <w:p w14:paraId="43B9C276">
      <w:pPr>
        <w:ind w:firstLine="640" w:firstLineChars="200"/>
        <w:rPr>
          <w:rFonts w:hAnsi="仿宋" w:cs="仿宋"/>
          <w:color w:val="000000"/>
          <w:kern w:val="10"/>
          <w:sz w:val="32"/>
          <w:szCs w:val="32"/>
        </w:rPr>
      </w:pPr>
      <w:r>
        <w:rPr>
          <w:rFonts w:hint="eastAsia" w:hAnsi="仿宋" w:cs="仿宋"/>
          <w:color w:val="000000"/>
          <w:kern w:val="10"/>
          <w:sz w:val="32"/>
          <w:szCs w:val="32"/>
        </w:rPr>
        <w:t>第三十二条  材料整理归档。对专家组提交的督导报告、专家工作用表，学校提交的自评报告、督导工作指南和文字资料，市人民政府教育督导室编制的督导工作手册，下发的督导通知、督导意见等进行整理归档。</w:t>
      </w:r>
    </w:p>
    <w:p w14:paraId="4D6F7742">
      <w:pPr>
        <w:jc w:val="center"/>
        <w:rPr>
          <w:rFonts w:ascii="黑体" w:hAnsi="黑体" w:eastAsia="黑体"/>
          <w:sz w:val="32"/>
          <w:szCs w:val="32"/>
        </w:rPr>
      </w:pPr>
      <w:r>
        <w:rPr>
          <w:rFonts w:hint="eastAsia" w:ascii="黑体" w:hAnsi="黑体" w:eastAsia="黑体"/>
          <w:sz w:val="32"/>
          <w:szCs w:val="32"/>
        </w:rPr>
        <w:t>六、附则</w:t>
      </w:r>
    </w:p>
    <w:p w14:paraId="4CB8BD59">
      <w:pPr>
        <w:ind w:firstLine="640" w:firstLineChars="200"/>
        <w:rPr>
          <w:rFonts w:hAnsi="仿宋" w:cs="仿宋"/>
          <w:color w:val="000000"/>
          <w:kern w:val="10"/>
          <w:sz w:val="32"/>
          <w:szCs w:val="32"/>
        </w:rPr>
      </w:pPr>
      <w:r>
        <w:rPr>
          <w:rFonts w:hint="eastAsia" w:hAnsi="仿宋" w:cs="仿宋"/>
          <w:color w:val="000000"/>
          <w:kern w:val="10"/>
          <w:sz w:val="32"/>
          <w:szCs w:val="32"/>
        </w:rPr>
        <w:t>第三十三条  本规程解释权归苏州市人民政府教育督导室。</w:t>
      </w:r>
    </w:p>
    <w:p w14:paraId="2C753654">
      <w:pPr>
        <w:ind w:firstLine="640" w:firstLineChars="200"/>
        <w:rPr>
          <w:rFonts w:hAnsi="仿宋" w:cs="仿宋"/>
          <w:color w:val="000000"/>
          <w:kern w:val="10"/>
          <w:sz w:val="32"/>
          <w:szCs w:val="32"/>
        </w:rPr>
      </w:pPr>
      <w:r>
        <w:rPr>
          <w:rFonts w:hint="eastAsia" w:hAnsi="仿宋" w:cs="仿宋"/>
          <w:color w:val="000000"/>
          <w:kern w:val="10"/>
          <w:sz w:val="32"/>
          <w:szCs w:val="32"/>
        </w:rPr>
        <w:t>第三十四条  本规程自发布之日起实施。</w:t>
      </w:r>
    </w:p>
    <w:p w14:paraId="30ACB2D9">
      <w:pPr>
        <w:pStyle w:val="16"/>
        <w:ind w:firstLine="0" w:firstLineChars="0"/>
      </w:pPr>
      <w:r>
        <w:t xml:space="preserve"> </w:t>
      </w:r>
    </w:p>
    <w:p w14:paraId="7940DDB1">
      <w:pPr>
        <w:rPr>
          <w:rFonts w:ascii="仿宋" w:hAnsi="仿宋" w:eastAsia="仿宋"/>
          <w:sz w:val="32"/>
          <w:szCs w:val="32"/>
        </w:rPr>
        <w:sectPr>
          <w:footerReference r:id="rId5" w:type="first"/>
          <w:footerReference r:id="rId3" w:type="default"/>
          <w:footerReference r:id="rId4" w:type="even"/>
          <w:pgSz w:w="11907" w:h="16840"/>
          <w:pgMar w:top="2041" w:right="1417" w:bottom="2041" w:left="1417" w:header="851" w:footer="1587" w:gutter="227"/>
          <w:pgNumType w:fmt="numberInDash"/>
          <w:cols w:space="720" w:num="1"/>
          <w:titlePg/>
          <w:docGrid w:type="lines" w:linePitch="579" w:charSpace="0"/>
        </w:sectPr>
      </w:pPr>
    </w:p>
    <w:p w14:paraId="512B5C0D">
      <w:pPr>
        <w:spacing w:line="500" w:lineRule="exact"/>
        <w:jc w:val="left"/>
        <w:rPr>
          <w:rFonts w:ascii="黑体" w:hAnsi="黑体" w:eastAsia="黑体" w:cs="黑体"/>
          <w:sz w:val="32"/>
          <w:szCs w:val="32"/>
        </w:rPr>
      </w:pPr>
      <w:r>
        <w:rPr>
          <w:rFonts w:hint="eastAsia" w:ascii="黑体" w:hAnsi="黑体" w:eastAsia="黑体" w:cs="黑体"/>
          <w:sz w:val="32"/>
          <w:szCs w:val="32"/>
        </w:rPr>
        <w:t>附件2</w:t>
      </w:r>
    </w:p>
    <w:p w14:paraId="73E862DC">
      <w:pPr>
        <w:pStyle w:val="14"/>
        <w:ind w:firstLine="800"/>
        <w:rPr>
          <w:sz w:val="40"/>
          <w:szCs w:val="40"/>
        </w:rPr>
      </w:pPr>
      <w:r>
        <w:rPr>
          <w:rFonts w:hint="eastAsia"/>
          <w:sz w:val="40"/>
          <w:szCs w:val="40"/>
        </w:rPr>
        <w:t>苏州市普通高中学校办学质量评价考查方式填报表</w:t>
      </w:r>
    </w:p>
    <w:p w14:paraId="06415E13">
      <w:pPr>
        <w:pStyle w:val="4"/>
      </w:pP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1542"/>
        <w:gridCol w:w="9189"/>
        <w:gridCol w:w="1493"/>
      </w:tblGrid>
      <w:tr w14:paraId="6E90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22" w:type="pct"/>
            <w:vAlign w:val="center"/>
          </w:tcPr>
          <w:p w14:paraId="4A59EFD3">
            <w:pPr>
              <w:spacing w:line="320" w:lineRule="exact"/>
              <w:jc w:val="center"/>
              <w:rPr>
                <w:rFonts w:ascii="宋体" w:hAnsi="宋体" w:eastAsia="宋体" w:cs="宋体"/>
                <w:b/>
                <w:bCs/>
                <w:sz w:val="24"/>
              </w:rPr>
            </w:pPr>
            <w:r>
              <w:rPr>
                <w:rFonts w:hint="eastAsia" w:ascii="宋体" w:hAnsi="宋体" w:eastAsia="宋体" w:cs="宋体"/>
                <w:b/>
                <w:bCs/>
                <w:sz w:val="24"/>
              </w:rPr>
              <w:t>一级指标</w:t>
            </w:r>
          </w:p>
        </w:tc>
        <w:tc>
          <w:tcPr>
            <w:tcW w:w="565" w:type="pct"/>
            <w:vAlign w:val="center"/>
          </w:tcPr>
          <w:p w14:paraId="5C639503">
            <w:pPr>
              <w:spacing w:line="320" w:lineRule="exact"/>
              <w:jc w:val="center"/>
              <w:rPr>
                <w:rFonts w:ascii="宋体" w:hAnsi="宋体" w:eastAsia="宋体" w:cs="宋体"/>
                <w:b/>
                <w:bCs/>
                <w:sz w:val="24"/>
              </w:rPr>
            </w:pPr>
            <w:r>
              <w:rPr>
                <w:rFonts w:hint="eastAsia" w:ascii="宋体" w:hAnsi="宋体" w:eastAsia="宋体" w:cs="宋体"/>
                <w:b/>
                <w:bCs/>
                <w:sz w:val="24"/>
              </w:rPr>
              <w:t>二级指标</w:t>
            </w:r>
          </w:p>
        </w:tc>
        <w:tc>
          <w:tcPr>
            <w:tcW w:w="3366" w:type="pct"/>
            <w:vAlign w:val="center"/>
          </w:tcPr>
          <w:p w14:paraId="162C386D">
            <w:pPr>
              <w:spacing w:line="320" w:lineRule="exact"/>
              <w:jc w:val="center"/>
              <w:rPr>
                <w:rFonts w:ascii="宋体" w:hAnsi="宋体" w:eastAsia="宋体" w:cs="宋体"/>
                <w:b/>
                <w:bCs/>
                <w:sz w:val="24"/>
              </w:rPr>
            </w:pPr>
            <w:r>
              <w:rPr>
                <w:rFonts w:hint="eastAsia" w:ascii="宋体" w:hAnsi="宋体" w:eastAsia="宋体" w:cs="宋体"/>
                <w:b/>
                <w:bCs/>
                <w:color w:val="000000"/>
                <w:sz w:val="24"/>
              </w:rPr>
              <w:t>考查要点</w:t>
            </w:r>
          </w:p>
        </w:tc>
        <w:tc>
          <w:tcPr>
            <w:tcW w:w="547" w:type="pct"/>
            <w:vAlign w:val="center"/>
          </w:tcPr>
          <w:p w14:paraId="68BDDB55">
            <w:pPr>
              <w:spacing w:line="320" w:lineRule="exact"/>
              <w:jc w:val="center"/>
              <w:rPr>
                <w:rFonts w:ascii="宋体" w:hAnsi="宋体" w:eastAsia="宋体" w:cs="宋体"/>
                <w:b/>
                <w:bCs/>
                <w:sz w:val="24"/>
              </w:rPr>
            </w:pPr>
            <w:r>
              <w:rPr>
                <w:rFonts w:hint="eastAsia" w:ascii="宋体" w:hAnsi="宋体" w:eastAsia="宋体" w:cs="宋体"/>
                <w:b/>
                <w:bCs/>
                <w:sz w:val="24"/>
              </w:rPr>
              <w:t>考查方式</w:t>
            </w:r>
          </w:p>
        </w:tc>
      </w:tr>
      <w:tr w14:paraId="6293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restart"/>
            <w:vAlign w:val="center"/>
          </w:tcPr>
          <w:p w14:paraId="7568A500">
            <w:pPr>
              <w:spacing w:line="320" w:lineRule="exact"/>
              <w:jc w:val="center"/>
              <w:rPr>
                <w:rFonts w:ascii="宋体" w:hAnsi="宋体" w:eastAsia="宋体" w:cs="宋体"/>
                <w:b/>
                <w:kern w:val="0"/>
                <w:sz w:val="24"/>
              </w:rPr>
            </w:pPr>
            <w:r>
              <w:rPr>
                <w:rFonts w:hint="eastAsia" w:ascii="宋体" w:hAnsi="宋体" w:eastAsia="宋体" w:cs="宋体"/>
                <w:b/>
                <w:kern w:val="0"/>
                <w:sz w:val="24"/>
              </w:rPr>
              <w:t>A1.</w:t>
            </w:r>
          </w:p>
          <w:p w14:paraId="59948F85">
            <w:pPr>
              <w:spacing w:line="320" w:lineRule="exact"/>
              <w:jc w:val="center"/>
              <w:rPr>
                <w:rFonts w:ascii="宋体" w:hAnsi="宋体" w:eastAsia="宋体" w:cs="宋体"/>
                <w:b/>
                <w:kern w:val="0"/>
                <w:sz w:val="24"/>
              </w:rPr>
            </w:pPr>
            <w:r>
              <w:rPr>
                <w:rFonts w:hint="eastAsia" w:ascii="宋体" w:hAnsi="宋体" w:eastAsia="宋体" w:cs="宋体"/>
                <w:b/>
                <w:kern w:val="0"/>
                <w:sz w:val="24"/>
              </w:rPr>
              <w:t>办学方向</w:t>
            </w:r>
          </w:p>
          <w:p w14:paraId="439CBBC0">
            <w:pPr>
              <w:pStyle w:val="2"/>
              <w:spacing w:line="320" w:lineRule="exact"/>
              <w:ind w:firstLine="0" w:firstLineChars="0"/>
              <w:jc w:val="center"/>
              <w:rPr>
                <w:rFonts w:ascii="宋体" w:hAnsi="宋体" w:eastAsia="宋体" w:cs="宋体"/>
                <w:sz w:val="24"/>
                <w:szCs w:val="24"/>
              </w:rPr>
            </w:pPr>
            <w:r>
              <w:rPr>
                <w:rFonts w:hint="eastAsia" w:ascii="宋体" w:hAnsi="宋体" w:eastAsia="宋体" w:cs="宋体"/>
                <w:b w:val="0"/>
                <w:kern w:val="0"/>
                <w:sz w:val="24"/>
                <w:szCs w:val="24"/>
              </w:rPr>
              <w:t>（20分）</w:t>
            </w:r>
          </w:p>
        </w:tc>
        <w:tc>
          <w:tcPr>
            <w:tcW w:w="565" w:type="pct"/>
            <w:vAlign w:val="center"/>
          </w:tcPr>
          <w:p w14:paraId="3AE8D4D7">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B1.加强</w:t>
            </w:r>
          </w:p>
          <w:p w14:paraId="5F415B9C">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党建工作</w:t>
            </w:r>
          </w:p>
          <w:p w14:paraId="41EA27C8">
            <w:pPr>
              <w:spacing w:line="320" w:lineRule="exact"/>
              <w:jc w:val="center"/>
              <w:rPr>
                <w:rFonts w:ascii="宋体" w:hAnsi="宋体" w:eastAsia="宋体" w:cs="宋体"/>
                <w:sz w:val="24"/>
              </w:rPr>
            </w:pPr>
            <w:r>
              <w:rPr>
                <w:rFonts w:hint="eastAsia" w:ascii="宋体" w:hAnsi="宋体" w:eastAsia="宋体" w:cs="宋体"/>
                <w:kern w:val="0"/>
                <w:sz w:val="24"/>
              </w:rPr>
              <w:t>（10分）</w:t>
            </w:r>
          </w:p>
        </w:tc>
        <w:tc>
          <w:tcPr>
            <w:tcW w:w="3366" w:type="pct"/>
            <w:vAlign w:val="center"/>
          </w:tcPr>
          <w:p w14:paraId="53D63294">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推进落实党组织领导的校长负责制改革，健全党组织对学校工作领导的制度机制（1分）；以政治建设为统领，加强学校领导班子建设（1分）；加强政治理论学习，扎实开展主题教育（2分）；推进党的工作与教育教学工作紧密融合，把政治标准和政治要求贯彻办学治校、教书育人全过程各方面（2分）。</w:t>
            </w:r>
          </w:p>
          <w:p w14:paraId="04F20554">
            <w:pPr>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落实学校党的组织和党的工作全覆盖，落实党风廉政建设责任制和意识形态工作责任制（2分）；坚持党对群团工作的领导，充分发挥学校工会、共青团等群团组织作用（1分）；提升党建品牌建设，丰富党建品牌内涵（1分）</w:t>
            </w:r>
          </w:p>
        </w:tc>
        <w:tc>
          <w:tcPr>
            <w:tcW w:w="547" w:type="pct"/>
            <w:vAlign w:val="center"/>
          </w:tcPr>
          <w:p w14:paraId="1AA62BDC">
            <w:pPr>
              <w:spacing w:line="320" w:lineRule="exact"/>
              <w:ind w:firstLine="480" w:firstLineChars="200"/>
              <w:rPr>
                <w:rFonts w:ascii="宋体" w:hAnsi="宋体" w:eastAsia="宋体" w:cs="宋体"/>
                <w:sz w:val="24"/>
              </w:rPr>
            </w:pPr>
          </w:p>
        </w:tc>
      </w:tr>
      <w:tr w14:paraId="6484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vAlign w:val="center"/>
          </w:tcPr>
          <w:p w14:paraId="7512DD64">
            <w:pPr>
              <w:pStyle w:val="2"/>
              <w:spacing w:line="320" w:lineRule="exact"/>
              <w:ind w:firstLine="0" w:firstLineChars="0"/>
              <w:jc w:val="center"/>
              <w:rPr>
                <w:rFonts w:ascii="宋体" w:hAnsi="宋体" w:eastAsia="宋体" w:cs="宋体"/>
                <w:b w:val="0"/>
                <w:kern w:val="0"/>
                <w:sz w:val="24"/>
                <w:szCs w:val="24"/>
              </w:rPr>
            </w:pPr>
          </w:p>
        </w:tc>
        <w:tc>
          <w:tcPr>
            <w:tcW w:w="565" w:type="pct"/>
            <w:vAlign w:val="center"/>
          </w:tcPr>
          <w:p w14:paraId="0B28CDEA">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B2.坚持</w:t>
            </w:r>
          </w:p>
          <w:p w14:paraId="3F8DB7F0">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德育为先</w:t>
            </w:r>
          </w:p>
          <w:p w14:paraId="03EFB269">
            <w:pPr>
              <w:spacing w:line="320" w:lineRule="exact"/>
              <w:jc w:val="center"/>
              <w:rPr>
                <w:rFonts w:ascii="宋体" w:hAnsi="宋体" w:eastAsia="宋体" w:cs="宋体"/>
                <w:kern w:val="0"/>
                <w:sz w:val="24"/>
              </w:rPr>
            </w:pPr>
            <w:r>
              <w:rPr>
                <w:rFonts w:hint="eastAsia" w:ascii="宋体" w:hAnsi="宋体" w:eastAsia="宋体" w:cs="宋体"/>
                <w:color w:val="000000"/>
                <w:kern w:val="0"/>
                <w:sz w:val="24"/>
              </w:rPr>
              <w:t>（10分）</w:t>
            </w:r>
          </w:p>
        </w:tc>
        <w:tc>
          <w:tcPr>
            <w:tcW w:w="3366" w:type="pct"/>
            <w:vAlign w:val="center"/>
          </w:tcPr>
          <w:p w14:paraId="44ADDD86">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全面贯彻党的教育方针，把立德作为育人首要任务，结合实际制定德育工作实施方案（2分）。将培育和践行社会主义核心价值观融入思想道德教育、文化知识教育、社会实践教育各环节，教育引导学生爱党爱国爱人民爱社会主义（4分）。</w:t>
            </w:r>
          </w:p>
          <w:p w14:paraId="263075EA">
            <w:pPr>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4.遵循教育规律和人才成长规律，树立正确的政绩观和科学教育质量观、人才成长观（2分）。坚持德智体美劳全面培养，坚持全员、全过程、全方位育人，促进学生全面而有个性的发展（2分）</w:t>
            </w:r>
          </w:p>
        </w:tc>
        <w:tc>
          <w:tcPr>
            <w:tcW w:w="547" w:type="pct"/>
            <w:vAlign w:val="center"/>
          </w:tcPr>
          <w:p w14:paraId="2DD6F261">
            <w:pPr>
              <w:spacing w:line="320" w:lineRule="exact"/>
              <w:ind w:firstLine="480" w:firstLineChars="200"/>
              <w:rPr>
                <w:rFonts w:ascii="宋体" w:hAnsi="宋体" w:eastAsia="宋体" w:cs="宋体"/>
                <w:color w:val="000000"/>
                <w:sz w:val="24"/>
              </w:rPr>
            </w:pPr>
          </w:p>
        </w:tc>
      </w:tr>
      <w:tr w14:paraId="0189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Align w:val="center"/>
          </w:tcPr>
          <w:p w14:paraId="558CC896">
            <w:pPr>
              <w:spacing w:line="320" w:lineRule="exact"/>
              <w:jc w:val="center"/>
              <w:rPr>
                <w:rFonts w:ascii="宋体" w:hAnsi="宋体" w:eastAsia="宋体" w:cs="宋体"/>
                <w:b/>
                <w:kern w:val="0"/>
                <w:sz w:val="24"/>
              </w:rPr>
            </w:pPr>
            <w:r>
              <w:rPr>
                <w:rFonts w:hint="eastAsia" w:ascii="宋体" w:hAnsi="宋体" w:eastAsia="宋体" w:cs="宋体"/>
                <w:b/>
                <w:kern w:val="0"/>
                <w:sz w:val="24"/>
              </w:rPr>
              <w:t>A2.</w:t>
            </w:r>
          </w:p>
          <w:p w14:paraId="23C8160A">
            <w:pPr>
              <w:spacing w:line="320" w:lineRule="exact"/>
              <w:jc w:val="center"/>
              <w:rPr>
                <w:rFonts w:ascii="宋体" w:hAnsi="宋体" w:eastAsia="宋体" w:cs="宋体"/>
                <w:b/>
                <w:kern w:val="0"/>
                <w:sz w:val="24"/>
              </w:rPr>
            </w:pPr>
            <w:r>
              <w:rPr>
                <w:rFonts w:hint="eastAsia" w:ascii="宋体" w:hAnsi="宋体" w:eastAsia="宋体" w:cs="宋体"/>
                <w:b/>
                <w:kern w:val="0"/>
                <w:sz w:val="24"/>
              </w:rPr>
              <w:t>课程教学</w:t>
            </w:r>
          </w:p>
          <w:p w14:paraId="78405F57">
            <w:pPr>
              <w:spacing w:line="320" w:lineRule="exact"/>
              <w:jc w:val="center"/>
              <w:rPr>
                <w:rFonts w:ascii="宋体" w:hAnsi="宋体" w:eastAsia="宋体" w:cs="宋体"/>
                <w:sz w:val="24"/>
              </w:rPr>
            </w:pPr>
            <w:r>
              <w:rPr>
                <w:rFonts w:hint="eastAsia" w:ascii="宋体" w:hAnsi="宋体" w:eastAsia="宋体" w:cs="宋体"/>
                <w:kern w:val="0"/>
                <w:sz w:val="24"/>
              </w:rPr>
              <w:t>（50分）</w:t>
            </w:r>
          </w:p>
        </w:tc>
        <w:tc>
          <w:tcPr>
            <w:tcW w:w="565" w:type="pct"/>
            <w:vAlign w:val="center"/>
          </w:tcPr>
          <w:p w14:paraId="3E804BCF">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B3.落实</w:t>
            </w:r>
          </w:p>
          <w:p w14:paraId="25FC80DD">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课程方案</w:t>
            </w:r>
          </w:p>
          <w:p w14:paraId="266F017F">
            <w:pPr>
              <w:spacing w:line="320" w:lineRule="exact"/>
              <w:jc w:val="center"/>
              <w:rPr>
                <w:rFonts w:ascii="宋体" w:hAnsi="宋体" w:eastAsia="宋体" w:cs="宋体"/>
                <w:sz w:val="24"/>
              </w:rPr>
            </w:pPr>
            <w:r>
              <w:rPr>
                <w:rFonts w:hint="eastAsia" w:ascii="宋体" w:hAnsi="宋体" w:eastAsia="宋体" w:cs="宋体"/>
                <w:kern w:val="0"/>
                <w:sz w:val="24"/>
              </w:rPr>
              <w:t>（10分）</w:t>
            </w:r>
          </w:p>
        </w:tc>
        <w:tc>
          <w:tcPr>
            <w:tcW w:w="3366" w:type="pct"/>
            <w:vAlign w:val="center"/>
          </w:tcPr>
          <w:p w14:paraId="73D996E8">
            <w:pPr>
              <w:widowControl/>
              <w:adjustRightInd w:val="0"/>
              <w:spacing w:line="3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5.制订课程实施规划，符合新课程改革要求和学校实际，体现学生核心素养培养要求（2分）。</w:t>
            </w:r>
          </w:p>
          <w:p w14:paraId="790F495F">
            <w:pPr>
              <w:widowControl/>
              <w:adjustRightInd w:val="0"/>
              <w:spacing w:line="3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6.开齐开足开好国家规定课程，特别是技术（含信息技术和通用技术）、艺术（或音乐、美术）、体育与健康、综合实践活动、劳动、理化生实验等课程（2分）；强化课程建设，严格执行《江苏省普通高中课程安排指导表》要求，科学合理安排普通高中三年各学科的课程（2分）。</w:t>
            </w:r>
          </w:p>
          <w:p w14:paraId="44AE4F44">
            <w:pPr>
              <w:widowControl/>
              <w:adjustRightInd w:val="0"/>
              <w:spacing w:line="320" w:lineRule="exact"/>
              <w:ind w:firstLine="480" w:firstLineChars="200"/>
              <w:jc w:val="left"/>
              <w:rPr>
                <w:rFonts w:ascii="宋体" w:hAnsi="宋体" w:eastAsia="宋体" w:cs="宋体"/>
                <w:color w:val="000000"/>
                <w:sz w:val="24"/>
              </w:rPr>
            </w:pPr>
            <w:r>
              <w:rPr>
                <w:rFonts w:hint="eastAsia" w:ascii="宋体" w:hAnsi="宋体" w:eastAsia="宋体" w:cs="宋体"/>
                <w:color w:val="000000"/>
                <w:sz w:val="24"/>
              </w:rPr>
              <w:t>7.重视加强法治教育、安全教育、心理健康教育和国防教育（1分）；加强学校特色课程建设，有效开发和实施选修课程，积极开展丰富多彩的社团活动，满足学生个性化发展需求（2分）。</w:t>
            </w:r>
          </w:p>
          <w:p w14:paraId="5248230B">
            <w:pPr>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8.规范使用审定教材，未经省级教育行政部门审核通过，学校不得擅自引进和使用境外教材（1分）</w:t>
            </w:r>
          </w:p>
        </w:tc>
        <w:tc>
          <w:tcPr>
            <w:tcW w:w="547" w:type="pct"/>
            <w:vAlign w:val="center"/>
          </w:tcPr>
          <w:p w14:paraId="16914369">
            <w:pPr>
              <w:spacing w:line="320" w:lineRule="exact"/>
              <w:ind w:firstLine="480" w:firstLineChars="200"/>
              <w:rPr>
                <w:rFonts w:ascii="宋体" w:hAnsi="宋体" w:eastAsia="宋体" w:cs="宋体"/>
                <w:sz w:val="24"/>
              </w:rPr>
            </w:pPr>
          </w:p>
        </w:tc>
      </w:tr>
      <w:tr w14:paraId="36E5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restart"/>
            <w:vAlign w:val="center"/>
          </w:tcPr>
          <w:p w14:paraId="739692B1">
            <w:pPr>
              <w:spacing w:line="320" w:lineRule="exact"/>
              <w:jc w:val="center"/>
              <w:rPr>
                <w:rFonts w:ascii="宋体" w:hAnsi="宋体" w:eastAsia="宋体" w:cs="宋体"/>
                <w:b/>
                <w:kern w:val="0"/>
                <w:sz w:val="24"/>
              </w:rPr>
            </w:pPr>
            <w:r>
              <w:rPr>
                <w:rFonts w:hint="eastAsia" w:ascii="宋体" w:hAnsi="宋体" w:eastAsia="宋体" w:cs="宋体"/>
                <w:b/>
                <w:kern w:val="0"/>
                <w:sz w:val="24"/>
              </w:rPr>
              <w:t>A2.</w:t>
            </w:r>
          </w:p>
          <w:p w14:paraId="3DF83BBB">
            <w:pPr>
              <w:spacing w:line="320" w:lineRule="exact"/>
              <w:jc w:val="center"/>
              <w:rPr>
                <w:rFonts w:ascii="宋体" w:hAnsi="宋体" w:eastAsia="宋体" w:cs="宋体"/>
                <w:b/>
                <w:kern w:val="0"/>
                <w:sz w:val="24"/>
              </w:rPr>
            </w:pPr>
            <w:r>
              <w:rPr>
                <w:rFonts w:hint="eastAsia" w:ascii="宋体" w:hAnsi="宋体" w:eastAsia="宋体" w:cs="宋体"/>
                <w:b/>
                <w:kern w:val="0"/>
                <w:sz w:val="24"/>
              </w:rPr>
              <w:t>课程教学</w:t>
            </w:r>
          </w:p>
          <w:p w14:paraId="2E1D85F0">
            <w:pPr>
              <w:spacing w:line="320" w:lineRule="exact"/>
              <w:jc w:val="center"/>
              <w:rPr>
                <w:rFonts w:ascii="宋体" w:hAnsi="宋体" w:eastAsia="宋体" w:cs="宋体"/>
                <w:kern w:val="0"/>
                <w:sz w:val="24"/>
              </w:rPr>
            </w:pPr>
            <w:r>
              <w:rPr>
                <w:rFonts w:hint="eastAsia" w:ascii="宋体" w:hAnsi="宋体" w:eastAsia="宋体" w:cs="宋体"/>
                <w:kern w:val="0"/>
                <w:sz w:val="24"/>
              </w:rPr>
              <w:t>（50分）</w:t>
            </w:r>
          </w:p>
        </w:tc>
        <w:tc>
          <w:tcPr>
            <w:tcW w:w="565" w:type="pct"/>
            <w:vAlign w:val="center"/>
          </w:tcPr>
          <w:p w14:paraId="3DDC95BC">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B4.规范</w:t>
            </w:r>
          </w:p>
          <w:p w14:paraId="3FD56878">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教学实施</w:t>
            </w:r>
          </w:p>
          <w:p w14:paraId="7FA0B696">
            <w:pPr>
              <w:spacing w:line="320" w:lineRule="exact"/>
              <w:jc w:val="center"/>
              <w:rPr>
                <w:rFonts w:ascii="宋体" w:hAnsi="宋体" w:eastAsia="宋体" w:cs="宋体"/>
                <w:kern w:val="0"/>
                <w:sz w:val="24"/>
              </w:rPr>
            </w:pPr>
            <w:r>
              <w:rPr>
                <w:rFonts w:hint="eastAsia" w:ascii="宋体" w:hAnsi="宋体" w:eastAsia="宋体" w:cs="宋体"/>
                <w:color w:val="000000"/>
                <w:kern w:val="0"/>
                <w:sz w:val="24"/>
                <w:lang w:bidi="ar"/>
              </w:rPr>
              <w:t>（16分）</w:t>
            </w:r>
          </w:p>
        </w:tc>
        <w:tc>
          <w:tcPr>
            <w:tcW w:w="3366" w:type="pct"/>
            <w:vAlign w:val="center"/>
          </w:tcPr>
          <w:p w14:paraId="5C4BD9E6">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9.健全学校教学管理规程，严格按照课程标准实施教学，制定学年、学期教学计划（2分）；不存在随意增减课时、改变难度、调整进度等问题，严禁高三上学期结束前结课备考（2分）。</w:t>
            </w:r>
          </w:p>
          <w:p w14:paraId="2ABAB2B4">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10.完善选课走班运行机制，制订选课走班实施方案，高一年级起根据学校选修课程开展选课走班，高二年级起根据学生选考科目开展选课走班（2分）；积极开发选课排课信息系统，提高教学资源使用效益（1分）。</w:t>
            </w:r>
          </w:p>
          <w:p w14:paraId="23F4A1CA">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11.完善教师集体备课制度，健全巡课、听课和教学评价制度，注重教学诊断与改进（2分）；校长深入课堂听课、参与教研、指导教学（1分）。</w:t>
            </w:r>
          </w:p>
          <w:p w14:paraId="15FBADC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12.严格依据课程标准设计作业和命制试题，健全作业管理办法，统筹调控作业量和作业时间（2分）；严控考试次数，不公布考试成绩和排名（1分）。</w:t>
            </w:r>
          </w:p>
          <w:p w14:paraId="3371C70A">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13.合理安排学生在校作息时间，充分保障学生睡眠和自主学习活动时间（2分），严禁法定节假日、寒暑假集中补课或变相补课（1分）</w:t>
            </w:r>
          </w:p>
        </w:tc>
        <w:tc>
          <w:tcPr>
            <w:tcW w:w="547" w:type="pct"/>
            <w:vAlign w:val="center"/>
          </w:tcPr>
          <w:p w14:paraId="36C5DA58">
            <w:pPr>
              <w:widowControl/>
              <w:adjustRightInd w:val="0"/>
              <w:spacing w:line="320" w:lineRule="exact"/>
              <w:ind w:firstLine="420" w:firstLineChars="200"/>
              <w:jc w:val="left"/>
              <w:rPr>
                <w:rFonts w:ascii="宋体" w:hAnsi="宋体" w:eastAsia="宋体" w:cs="宋体"/>
              </w:rPr>
            </w:pPr>
          </w:p>
        </w:tc>
      </w:tr>
      <w:tr w14:paraId="11FC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vAlign w:val="center"/>
          </w:tcPr>
          <w:p w14:paraId="743A1806">
            <w:pPr>
              <w:spacing w:line="320" w:lineRule="exact"/>
              <w:jc w:val="center"/>
              <w:rPr>
                <w:rFonts w:ascii="宋体" w:hAnsi="宋体" w:eastAsia="宋体" w:cs="宋体"/>
                <w:kern w:val="0"/>
                <w:sz w:val="24"/>
              </w:rPr>
            </w:pPr>
          </w:p>
        </w:tc>
        <w:tc>
          <w:tcPr>
            <w:tcW w:w="565" w:type="pct"/>
            <w:vAlign w:val="center"/>
          </w:tcPr>
          <w:p w14:paraId="739FFA5A">
            <w:pPr>
              <w:spacing w:line="320" w:lineRule="exact"/>
              <w:jc w:val="center"/>
              <w:rPr>
                <w:rFonts w:ascii="宋体" w:hAnsi="宋体" w:eastAsia="宋体" w:cs="宋体"/>
                <w:kern w:val="0"/>
                <w:sz w:val="24"/>
              </w:rPr>
            </w:pPr>
            <w:r>
              <w:rPr>
                <w:rFonts w:hint="eastAsia" w:ascii="宋体" w:hAnsi="宋体" w:eastAsia="宋体" w:cs="宋体"/>
                <w:kern w:val="0"/>
                <w:sz w:val="24"/>
              </w:rPr>
              <w:t>B5.优化</w:t>
            </w:r>
          </w:p>
          <w:p w14:paraId="3D706F32">
            <w:pPr>
              <w:spacing w:line="320" w:lineRule="exact"/>
              <w:jc w:val="center"/>
              <w:rPr>
                <w:rFonts w:ascii="宋体" w:hAnsi="宋体" w:eastAsia="宋体" w:cs="宋体"/>
                <w:kern w:val="0"/>
                <w:sz w:val="24"/>
              </w:rPr>
            </w:pPr>
            <w:r>
              <w:rPr>
                <w:rFonts w:hint="eastAsia" w:ascii="宋体" w:hAnsi="宋体" w:eastAsia="宋体" w:cs="宋体"/>
                <w:kern w:val="0"/>
                <w:sz w:val="24"/>
              </w:rPr>
              <w:t>教学方式</w:t>
            </w:r>
          </w:p>
          <w:p w14:paraId="16B54643">
            <w:pPr>
              <w:spacing w:line="320" w:lineRule="exact"/>
              <w:jc w:val="center"/>
              <w:rPr>
                <w:rFonts w:ascii="宋体" w:hAnsi="宋体" w:eastAsia="宋体" w:cs="宋体"/>
                <w:kern w:val="0"/>
                <w:sz w:val="24"/>
              </w:rPr>
            </w:pPr>
            <w:r>
              <w:rPr>
                <w:rFonts w:hint="eastAsia" w:ascii="宋体" w:hAnsi="宋体" w:eastAsia="宋体" w:cs="宋体"/>
                <w:kern w:val="0"/>
                <w:sz w:val="24"/>
                <w:lang w:bidi="ar"/>
              </w:rPr>
              <w:t>（10分）</w:t>
            </w:r>
          </w:p>
        </w:tc>
        <w:tc>
          <w:tcPr>
            <w:tcW w:w="3366" w:type="pct"/>
            <w:vAlign w:val="center"/>
          </w:tcPr>
          <w:p w14:paraId="6C579B5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14.鼓励教师改进和创新教育教学方法，积极开展基于情境、问题导向的课堂教学改革，加强跨学科综合性教学（2分）。</w:t>
            </w:r>
          </w:p>
          <w:p w14:paraId="408217F9">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15.推进信息技术与教育教学深度融合，利用数字化共享优质资源、优化课程内容与教学过程、精准开展教学评价等，助力提高教学效率和质量（2分）。</w:t>
            </w:r>
          </w:p>
          <w:p w14:paraId="6403AD77">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16.坚持因材施教，精准分析学情，重视差异化教学和个别化指导，培养学生自主学习能力（2分）。</w:t>
            </w:r>
          </w:p>
          <w:p w14:paraId="5CC11C46">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17.强化实践育人，积极开展劳动教育和综合实践活动。劳动课程平均每周不少于1课时，开展好日常生活劳动、生产劳动和服务性劳动（2分）；积极开展研究性学习、党团活动、军训、社会考察，以及研学实践、职业体验、社区服务等综合实践活动（2分）</w:t>
            </w:r>
          </w:p>
        </w:tc>
        <w:tc>
          <w:tcPr>
            <w:tcW w:w="547" w:type="pct"/>
            <w:vAlign w:val="center"/>
          </w:tcPr>
          <w:p w14:paraId="6C0A4C9E">
            <w:pPr>
              <w:widowControl/>
              <w:adjustRightInd w:val="0"/>
              <w:spacing w:line="320" w:lineRule="exact"/>
              <w:ind w:firstLine="480" w:firstLineChars="200"/>
              <w:jc w:val="left"/>
              <w:rPr>
                <w:rFonts w:ascii="宋体" w:hAnsi="宋体" w:eastAsia="宋体" w:cs="宋体"/>
                <w:color w:val="000000"/>
                <w:sz w:val="24"/>
              </w:rPr>
            </w:pPr>
          </w:p>
        </w:tc>
      </w:tr>
      <w:tr w14:paraId="5A5A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tcPr>
          <w:p w14:paraId="30995430">
            <w:pPr>
              <w:spacing w:line="320" w:lineRule="exact"/>
              <w:jc w:val="center"/>
              <w:rPr>
                <w:rFonts w:ascii="宋体" w:hAnsi="宋体" w:eastAsia="宋体" w:cs="宋体"/>
                <w:sz w:val="24"/>
              </w:rPr>
            </w:pPr>
          </w:p>
        </w:tc>
        <w:tc>
          <w:tcPr>
            <w:tcW w:w="565" w:type="pct"/>
            <w:vAlign w:val="center"/>
          </w:tcPr>
          <w:p w14:paraId="25D1152C">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B6.加强</w:t>
            </w:r>
          </w:p>
          <w:p w14:paraId="7AA4B6E2">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学生发展</w:t>
            </w:r>
          </w:p>
          <w:p w14:paraId="6D28BF3C">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指导</w:t>
            </w:r>
          </w:p>
          <w:p w14:paraId="0D0071FA">
            <w:pPr>
              <w:spacing w:line="320" w:lineRule="exact"/>
              <w:jc w:val="center"/>
              <w:rPr>
                <w:rFonts w:ascii="宋体" w:hAnsi="宋体" w:eastAsia="宋体" w:cs="宋体"/>
                <w:sz w:val="24"/>
              </w:rPr>
            </w:pPr>
            <w:r>
              <w:rPr>
                <w:rFonts w:hint="eastAsia" w:ascii="宋体" w:hAnsi="宋体" w:eastAsia="宋体" w:cs="宋体"/>
                <w:color w:val="000000"/>
                <w:kern w:val="0"/>
                <w:sz w:val="24"/>
                <w:lang w:bidi="ar"/>
              </w:rPr>
              <w:t>（8分）</w:t>
            </w:r>
          </w:p>
        </w:tc>
        <w:tc>
          <w:tcPr>
            <w:tcW w:w="3366" w:type="pct"/>
            <w:vAlign w:val="center"/>
          </w:tcPr>
          <w:p w14:paraId="1C1F6EF9">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18.建立健全学生发展指导制度，明确指导机构和工作职责，建立专兼职结合的指导教师队伍（2分）；加强学科渗透，统筹实施学生发展指导课程，构建家校社协同育人机制（2分）。</w:t>
            </w:r>
          </w:p>
          <w:p w14:paraId="5712CC96">
            <w:pPr>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19.加强对学生理想、心理、学业、生活和生涯规划等方面指导。注重选科指导，提高学生选修课程、选考科目、报考专业和未来发展方向的自主选择能力（2分）；不得违背学生个人志愿组织要求学生普遍选考特定科目，坚决避免功利化选科选考（2分）</w:t>
            </w:r>
          </w:p>
        </w:tc>
        <w:tc>
          <w:tcPr>
            <w:tcW w:w="547" w:type="pct"/>
            <w:vAlign w:val="center"/>
          </w:tcPr>
          <w:p w14:paraId="1D81755E">
            <w:pPr>
              <w:spacing w:line="320" w:lineRule="exact"/>
              <w:ind w:firstLine="480" w:firstLineChars="200"/>
              <w:rPr>
                <w:rFonts w:ascii="宋体" w:hAnsi="宋体" w:eastAsia="宋体" w:cs="宋体"/>
                <w:sz w:val="24"/>
              </w:rPr>
            </w:pPr>
          </w:p>
        </w:tc>
      </w:tr>
      <w:tr w14:paraId="16E28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522" w:type="pct"/>
            <w:vAlign w:val="center"/>
          </w:tcPr>
          <w:p w14:paraId="5C8A3ED5">
            <w:pPr>
              <w:spacing w:line="320" w:lineRule="exact"/>
              <w:jc w:val="center"/>
              <w:rPr>
                <w:rFonts w:ascii="宋体" w:hAnsi="宋体" w:eastAsia="宋体" w:cs="宋体"/>
                <w:b/>
                <w:kern w:val="0"/>
                <w:sz w:val="24"/>
              </w:rPr>
            </w:pPr>
            <w:r>
              <w:rPr>
                <w:rFonts w:hint="eastAsia" w:ascii="宋体" w:hAnsi="宋体" w:eastAsia="宋体" w:cs="宋体"/>
                <w:b/>
                <w:kern w:val="0"/>
                <w:sz w:val="24"/>
              </w:rPr>
              <w:t>A2.</w:t>
            </w:r>
          </w:p>
          <w:p w14:paraId="5F36D6DF">
            <w:pPr>
              <w:spacing w:line="320" w:lineRule="exact"/>
              <w:jc w:val="center"/>
              <w:rPr>
                <w:rFonts w:ascii="宋体" w:hAnsi="宋体" w:eastAsia="宋体" w:cs="宋体"/>
                <w:b/>
                <w:kern w:val="0"/>
                <w:sz w:val="24"/>
              </w:rPr>
            </w:pPr>
            <w:r>
              <w:rPr>
                <w:rFonts w:hint="eastAsia" w:ascii="宋体" w:hAnsi="宋体" w:eastAsia="宋体" w:cs="宋体"/>
                <w:b/>
                <w:kern w:val="0"/>
                <w:sz w:val="24"/>
              </w:rPr>
              <w:t>课程教学</w:t>
            </w:r>
          </w:p>
          <w:p w14:paraId="49FA8628">
            <w:pPr>
              <w:spacing w:line="320" w:lineRule="exact"/>
              <w:jc w:val="center"/>
              <w:rPr>
                <w:rFonts w:ascii="宋体" w:hAnsi="宋体" w:eastAsia="宋体" w:cs="宋体"/>
                <w:kern w:val="0"/>
                <w:sz w:val="24"/>
              </w:rPr>
            </w:pPr>
            <w:r>
              <w:rPr>
                <w:rFonts w:hint="eastAsia" w:ascii="宋体" w:hAnsi="宋体" w:eastAsia="宋体" w:cs="宋体"/>
                <w:kern w:val="0"/>
                <w:sz w:val="24"/>
              </w:rPr>
              <w:t>（50分）</w:t>
            </w:r>
          </w:p>
        </w:tc>
        <w:tc>
          <w:tcPr>
            <w:tcW w:w="565" w:type="pct"/>
            <w:vAlign w:val="center"/>
          </w:tcPr>
          <w:p w14:paraId="7B0BEAE9">
            <w:pPr>
              <w:spacing w:line="320" w:lineRule="exact"/>
              <w:jc w:val="center"/>
              <w:rPr>
                <w:rFonts w:ascii="宋体" w:hAnsi="宋体" w:eastAsia="宋体" w:cs="宋体"/>
                <w:kern w:val="0"/>
                <w:sz w:val="24"/>
              </w:rPr>
            </w:pPr>
            <w:r>
              <w:rPr>
                <w:rFonts w:hint="eastAsia" w:ascii="宋体" w:hAnsi="宋体" w:eastAsia="宋体" w:cs="宋体"/>
                <w:kern w:val="0"/>
                <w:sz w:val="24"/>
              </w:rPr>
              <w:t>B7.完善</w:t>
            </w:r>
          </w:p>
          <w:p w14:paraId="40455B78">
            <w:pPr>
              <w:spacing w:line="320" w:lineRule="exact"/>
              <w:jc w:val="center"/>
              <w:rPr>
                <w:rFonts w:ascii="宋体" w:hAnsi="宋体" w:eastAsia="宋体" w:cs="宋体"/>
                <w:kern w:val="0"/>
                <w:sz w:val="24"/>
              </w:rPr>
            </w:pPr>
            <w:r>
              <w:rPr>
                <w:rFonts w:hint="eastAsia" w:ascii="宋体" w:hAnsi="宋体" w:eastAsia="宋体" w:cs="宋体"/>
                <w:kern w:val="0"/>
                <w:sz w:val="24"/>
              </w:rPr>
              <w:t>综合素质</w:t>
            </w:r>
          </w:p>
          <w:p w14:paraId="4E3AD89C">
            <w:pPr>
              <w:spacing w:line="320" w:lineRule="exact"/>
              <w:jc w:val="center"/>
              <w:rPr>
                <w:rFonts w:ascii="宋体" w:hAnsi="宋体" w:eastAsia="宋体" w:cs="宋体"/>
                <w:kern w:val="0"/>
                <w:sz w:val="24"/>
              </w:rPr>
            </w:pPr>
            <w:r>
              <w:rPr>
                <w:rFonts w:hint="eastAsia" w:ascii="宋体" w:hAnsi="宋体" w:eastAsia="宋体" w:cs="宋体"/>
                <w:kern w:val="0"/>
                <w:sz w:val="24"/>
              </w:rPr>
              <w:t>评价</w:t>
            </w:r>
          </w:p>
          <w:p w14:paraId="70A92F04">
            <w:pPr>
              <w:spacing w:line="320" w:lineRule="exact"/>
              <w:jc w:val="center"/>
              <w:rPr>
                <w:rFonts w:ascii="宋体" w:hAnsi="宋体" w:eastAsia="宋体" w:cs="宋体"/>
                <w:kern w:val="0"/>
                <w:sz w:val="24"/>
              </w:rPr>
            </w:pPr>
            <w:r>
              <w:rPr>
                <w:rFonts w:hint="eastAsia" w:ascii="宋体" w:hAnsi="宋体" w:eastAsia="宋体" w:cs="宋体"/>
                <w:kern w:val="0"/>
                <w:sz w:val="24"/>
                <w:lang w:bidi="ar"/>
              </w:rPr>
              <w:t>（6分）</w:t>
            </w:r>
          </w:p>
        </w:tc>
        <w:tc>
          <w:tcPr>
            <w:tcW w:w="3366" w:type="pct"/>
            <w:vAlign w:val="center"/>
          </w:tcPr>
          <w:p w14:paraId="250728AB">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20.将思想品德、学业水平、身心健康、艺术素养、劳动与社会实践等作为评价主要内容，注重考查学生社会责任感、创新精神和实践能力（2分）。</w:t>
            </w:r>
          </w:p>
          <w:p w14:paraId="64ED135B">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21.建立健全学生综合素质评价制度，常态化实施综合素质评价，严格写实记录、整理遴选、公示审核、形成档案等评价程序，建立健全信息确认、公示投诉、申诉复议、记录审核等监督保障制度，确保客观真实（2分）。</w:t>
            </w:r>
          </w:p>
          <w:p w14:paraId="1B14893B">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22.充分发挥综合素质评价档案在学生成长分析、教育教学改进等方面的作用，引导学生发现自我、建立自信，明确努力方向（2分）</w:t>
            </w:r>
          </w:p>
        </w:tc>
        <w:tc>
          <w:tcPr>
            <w:tcW w:w="547" w:type="pct"/>
            <w:vAlign w:val="center"/>
          </w:tcPr>
          <w:p w14:paraId="737C84EA">
            <w:pPr>
              <w:widowControl/>
              <w:adjustRightInd w:val="0"/>
              <w:spacing w:line="360" w:lineRule="exact"/>
              <w:ind w:firstLine="420" w:firstLineChars="200"/>
              <w:jc w:val="left"/>
              <w:rPr>
                <w:rFonts w:ascii="宋体" w:hAnsi="宋体" w:eastAsia="宋体" w:cs="宋体"/>
                <w:color w:val="000000"/>
              </w:rPr>
            </w:pPr>
          </w:p>
        </w:tc>
      </w:tr>
      <w:tr w14:paraId="6E05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3" w:hRule="atLeast"/>
          <w:jc w:val="center"/>
        </w:trPr>
        <w:tc>
          <w:tcPr>
            <w:tcW w:w="522" w:type="pct"/>
            <w:vAlign w:val="center"/>
          </w:tcPr>
          <w:p w14:paraId="4A394AE8">
            <w:pPr>
              <w:spacing w:line="320" w:lineRule="exact"/>
              <w:jc w:val="center"/>
              <w:rPr>
                <w:rFonts w:ascii="宋体" w:hAnsi="宋体" w:eastAsia="宋体" w:cs="宋体"/>
                <w:b/>
                <w:kern w:val="0"/>
                <w:sz w:val="24"/>
              </w:rPr>
            </w:pPr>
            <w:r>
              <w:rPr>
                <w:rFonts w:hint="eastAsia" w:ascii="宋体" w:hAnsi="宋体" w:eastAsia="宋体" w:cs="宋体"/>
                <w:b/>
                <w:kern w:val="0"/>
                <w:sz w:val="24"/>
              </w:rPr>
              <w:t>A3.</w:t>
            </w:r>
          </w:p>
          <w:p w14:paraId="074EDDD6">
            <w:pPr>
              <w:spacing w:line="320" w:lineRule="exact"/>
              <w:jc w:val="center"/>
              <w:rPr>
                <w:rFonts w:ascii="宋体" w:hAnsi="宋体" w:eastAsia="宋体" w:cs="宋体"/>
                <w:b/>
                <w:kern w:val="0"/>
                <w:sz w:val="24"/>
              </w:rPr>
            </w:pPr>
            <w:r>
              <w:rPr>
                <w:rFonts w:hint="eastAsia" w:ascii="宋体" w:hAnsi="宋体" w:eastAsia="宋体" w:cs="宋体"/>
                <w:b/>
                <w:kern w:val="0"/>
                <w:sz w:val="24"/>
              </w:rPr>
              <w:t>教师发展</w:t>
            </w:r>
          </w:p>
          <w:p w14:paraId="1B3041E3">
            <w:pPr>
              <w:spacing w:line="320" w:lineRule="exact"/>
              <w:jc w:val="center"/>
              <w:rPr>
                <w:rFonts w:ascii="宋体" w:hAnsi="宋体" w:eastAsia="宋体" w:cs="宋体"/>
                <w:sz w:val="24"/>
              </w:rPr>
            </w:pPr>
            <w:r>
              <w:rPr>
                <w:rFonts w:hint="eastAsia" w:ascii="宋体" w:hAnsi="宋体" w:eastAsia="宋体" w:cs="宋体"/>
                <w:kern w:val="0"/>
                <w:sz w:val="24"/>
              </w:rPr>
              <w:t>（50分）</w:t>
            </w:r>
          </w:p>
        </w:tc>
        <w:tc>
          <w:tcPr>
            <w:tcW w:w="565" w:type="pct"/>
            <w:vAlign w:val="center"/>
          </w:tcPr>
          <w:p w14:paraId="141AAE0C">
            <w:pPr>
              <w:spacing w:line="320" w:lineRule="exact"/>
              <w:jc w:val="center"/>
              <w:rPr>
                <w:rFonts w:ascii="宋体" w:hAnsi="宋体" w:eastAsia="宋体" w:cs="宋体"/>
                <w:kern w:val="0"/>
                <w:sz w:val="24"/>
              </w:rPr>
            </w:pPr>
            <w:r>
              <w:rPr>
                <w:rFonts w:hint="eastAsia" w:ascii="宋体" w:hAnsi="宋体" w:eastAsia="宋体" w:cs="宋体"/>
                <w:kern w:val="0"/>
                <w:sz w:val="24"/>
              </w:rPr>
              <w:t>B8.加强</w:t>
            </w:r>
          </w:p>
          <w:p w14:paraId="16B7058C">
            <w:pPr>
              <w:spacing w:line="320" w:lineRule="exact"/>
              <w:jc w:val="center"/>
              <w:rPr>
                <w:rFonts w:ascii="宋体" w:hAnsi="宋体" w:eastAsia="宋体" w:cs="宋体"/>
                <w:kern w:val="0"/>
                <w:sz w:val="24"/>
              </w:rPr>
            </w:pPr>
            <w:r>
              <w:rPr>
                <w:rFonts w:hint="eastAsia" w:ascii="宋体" w:hAnsi="宋体" w:eastAsia="宋体" w:cs="宋体"/>
                <w:kern w:val="0"/>
                <w:sz w:val="24"/>
              </w:rPr>
              <w:t>师德师风</w:t>
            </w:r>
          </w:p>
          <w:p w14:paraId="6BBF6D06">
            <w:pPr>
              <w:spacing w:line="320" w:lineRule="exact"/>
              <w:jc w:val="center"/>
              <w:rPr>
                <w:rFonts w:ascii="宋体" w:hAnsi="宋体" w:eastAsia="宋体" w:cs="宋体"/>
                <w:kern w:val="0"/>
                <w:sz w:val="24"/>
              </w:rPr>
            </w:pPr>
            <w:r>
              <w:rPr>
                <w:rFonts w:hint="eastAsia" w:ascii="宋体" w:hAnsi="宋体" w:eastAsia="宋体" w:cs="宋体"/>
                <w:kern w:val="0"/>
                <w:sz w:val="24"/>
              </w:rPr>
              <w:t>建设</w:t>
            </w:r>
          </w:p>
          <w:p w14:paraId="7389FEF8">
            <w:pPr>
              <w:spacing w:line="320" w:lineRule="exact"/>
              <w:jc w:val="center"/>
              <w:rPr>
                <w:rFonts w:ascii="宋体" w:hAnsi="宋体" w:eastAsia="宋体" w:cs="宋体"/>
                <w:sz w:val="24"/>
              </w:rPr>
            </w:pPr>
            <w:r>
              <w:rPr>
                <w:rFonts w:hint="eastAsia" w:ascii="宋体" w:hAnsi="宋体" w:eastAsia="宋体" w:cs="宋体"/>
                <w:kern w:val="0"/>
                <w:sz w:val="24"/>
                <w:lang w:bidi="ar"/>
              </w:rPr>
              <w:t>（16分）</w:t>
            </w:r>
          </w:p>
        </w:tc>
        <w:tc>
          <w:tcPr>
            <w:tcW w:w="3366" w:type="pct"/>
            <w:vAlign w:val="center"/>
          </w:tcPr>
          <w:p w14:paraId="21A47B99">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23.加强教师思想政治工作，关心教师思想状况，强化人文关怀，帮助解决教师思想问题与实际困难（4分）。</w:t>
            </w:r>
          </w:p>
          <w:p w14:paraId="37021382">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24.开展常态化学习教育，通过多种方式加强理想信念教育，将习近平新时代中国特色社会主义思想融入教师培养培训课程（2分）。</w:t>
            </w:r>
          </w:p>
          <w:p w14:paraId="61332572">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25.按照“四有”好老师标准，健全师德师风建设长效机制，将师德师风建设贯穿教师管理全过程。（2分）。</w:t>
            </w:r>
          </w:p>
          <w:p w14:paraId="32897C61">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26.创新师德师风教育方式，发掘师德典型，讲好师德故事（2分）。严格落实《新时代教师职业行为十项准则》，开展师风师德警示教育（2分）；严肃查处师德失范行为，建立通报警示教育制度（2分）。</w:t>
            </w:r>
          </w:p>
          <w:p w14:paraId="17C67CF6">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27.坚持把师德师风作为第一标准融入教师招聘引进等环节（1分）。严格执行教职员工准入查询制度，规范查询流程，定期开展检查（1分）</w:t>
            </w:r>
          </w:p>
        </w:tc>
        <w:tc>
          <w:tcPr>
            <w:tcW w:w="547" w:type="pct"/>
            <w:vAlign w:val="center"/>
          </w:tcPr>
          <w:p w14:paraId="3BFB6704">
            <w:pPr>
              <w:spacing w:line="360" w:lineRule="exact"/>
              <w:ind w:firstLine="480" w:firstLineChars="200"/>
              <w:rPr>
                <w:rFonts w:ascii="宋体" w:hAnsi="宋体" w:eastAsia="宋体" w:cs="宋体"/>
                <w:color w:val="000000"/>
                <w:sz w:val="24"/>
              </w:rPr>
            </w:pPr>
          </w:p>
        </w:tc>
      </w:tr>
      <w:tr w14:paraId="0CEE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7" w:hRule="atLeast"/>
          <w:jc w:val="center"/>
        </w:trPr>
        <w:tc>
          <w:tcPr>
            <w:tcW w:w="522" w:type="pct"/>
            <w:vMerge w:val="restart"/>
            <w:vAlign w:val="center"/>
          </w:tcPr>
          <w:p w14:paraId="46372664">
            <w:pPr>
              <w:spacing w:line="320" w:lineRule="exact"/>
              <w:jc w:val="center"/>
              <w:rPr>
                <w:rFonts w:ascii="宋体" w:hAnsi="宋体" w:eastAsia="宋体" w:cs="宋体"/>
                <w:b/>
                <w:kern w:val="0"/>
                <w:sz w:val="24"/>
              </w:rPr>
            </w:pPr>
            <w:r>
              <w:rPr>
                <w:rFonts w:hint="eastAsia" w:ascii="宋体" w:hAnsi="宋体" w:eastAsia="宋体" w:cs="宋体"/>
                <w:b/>
                <w:kern w:val="0"/>
                <w:sz w:val="24"/>
              </w:rPr>
              <w:t>A3.</w:t>
            </w:r>
          </w:p>
          <w:p w14:paraId="3C2A0003">
            <w:pPr>
              <w:spacing w:line="320" w:lineRule="exact"/>
              <w:jc w:val="center"/>
              <w:rPr>
                <w:rFonts w:ascii="宋体" w:hAnsi="宋体" w:eastAsia="宋体" w:cs="宋体"/>
                <w:b/>
                <w:kern w:val="0"/>
                <w:sz w:val="24"/>
              </w:rPr>
            </w:pPr>
            <w:r>
              <w:rPr>
                <w:rFonts w:hint="eastAsia" w:ascii="宋体" w:hAnsi="宋体" w:eastAsia="宋体" w:cs="宋体"/>
                <w:b/>
                <w:kern w:val="0"/>
                <w:sz w:val="24"/>
              </w:rPr>
              <w:t>教师发展</w:t>
            </w:r>
          </w:p>
          <w:p w14:paraId="01785EFE">
            <w:pPr>
              <w:spacing w:line="320" w:lineRule="exact"/>
              <w:jc w:val="center"/>
              <w:rPr>
                <w:rFonts w:ascii="宋体" w:hAnsi="宋体" w:eastAsia="宋体" w:cs="宋体"/>
                <w:sz w:val="24"/>
              </w:rPr>
            </w:pPr>
            <w:r>
              <w:rPr>
                <w:rFonts w:hint="eastAsia" w:ascii="宋体" w:hAnsi="宋体" w:eastAsia="宋体" w:cs="宋体"/>
                <w:kern w:val="0"/>
                <w:sz w:val="24"/>
              </w:rPr>
              <w:t>（50分）</w:t>
            </w:r>
          </w:p>
        </w:tc>
        <w:tc>
          <w:tcPr>
            <w:tcW w:w="565" w:type="pct"/>
            <w:vAlign w:val="center"/>
          </w:tcPr>
          <w:p w14:paraId="32A90276">
            <w:pPr>
              <w:spacing w:line="320" w:lineRule="exact"/>
              <w:jc w:val="center"/>
              <w:rPr>
                <w:rFonts w:ascii="宋体" w:hAnsi="宋体" w:eastAsia="宋体" w:cs="宋体"/>
                <w:kern w:val="0"/>
                <w:sz w:val="24"/>
              </w:rPr>
            </w:pPr>
            <w:r>
              <w:rPr>
                <w:rFonts w:hint="eastAsia" w:ascii="宋体" w:hAnsi="宋体" w:eastAsia="宋体" w:cs="宋体"/>
                <w:kern w:val="0"/>
                <w:sz w:val="24"/>
              </w:rPr>
              <w:t>B9.重视</w:t>
            </w:r>
          </w:p>
          <w:p w14:paraId="172E48CB">
            <w:pPr>
              <w:spacing w:line="320" w:lineRule="exact"/>
              <w:jc w:val="center"/>
              <w:rPr>
                <w:rFonts w:ascii="宋体" w:hAnsi="宋体" w:eastAsia="宋体" w:cs="宋体"/>
                <w:kern w:val="0"/>
                <w:sz w:val="24"/>
              </w:rPr>
            </w:pPr>
            <w:r>
              <w:rPr>
                <w:rFonts w:hint="eastAsia" w:ascii="宋体" w:hAnsi="宋体" w:eastAsia="宋体" w:cs="宋体"/>
                <w:kern w:val="0"/>
                <w:sz w:val="24"/>
              </w:rPr>
              <w:t>教师专业</w:t>
            </w:r>
          </w:p>
          <w:p w14:paraId="29AA83AE">
            <w:pPr>
              <w:spacing w:line="320" w:lineRule="exact"/>
              <w:jc w:val="center"/>
              <w:rPr>
                <w:rFonts w:ascii="宋体" w:hAnsi="宋体" w:eastAsia="宋体" w:cs="宋体"/>
                <w:kern w:val="0"/>
                <w:sz w:val="24"/>
              </w:rPr>
            </w:pPr>
            <w:r>
              <w:rPr>
                <w:rFonts w:hint="eastAsia" w:ascii="宋体" w:hAnsi="宋体" w:eastAsia="宋体" w:cs="宋体"/>
                <w:kern w:val="0"/>
                <w:sz w:val="24"/>
              </w:rPr>
              <w:t>成长</w:t>
            </w:r>
          </w:p>
          <w:p w14:paraId="55520F01">
            <w:pPr>
              <w:spacing w:line="320" w:lineRule="exact"/>
              <w:jc w:val="center"/>
              <w:rPr>
                <w:rFonts w:ascii="宋体" w:hAnsi="宋体" w:eastAsia="宋体" w:cs="宋体"/>
                <w:kern w:val="0"/>
                <w:sz w:val="24"/>
              </w:rPr>
            </w:pPr>
            <w:r>
              <w:rPr>
                <w:rFonts w:hint="eastAsia" w:ascii="宋体" w:hAnsi="宋体" w:eastAsia="宋体" w:cs="宋体"/>
                <w:kern w:val="0"/>
                <w:sz w:val="24"/>
              </w:rPr>
              <w:t>（22分）</w:t>
            </w:r>
          </w:p>
        </w:tc>
        <w:tc>
          <w:tcPr>
            <w:tcW w:w="3366" w:type="pct"/>
            <w:vAlign w:val="center"/>
          </w:tcPr>
          <w:p w14:paraId="62C59370">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28.校长树立科学教育质量观念，对教育教学和学校管理有深入研究，不断提高学校管理能力与教育教学领导力（4分）。</w:t>
            </w:r>
          </w:p>
          <w:p w14:paraId="4B3028D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29.学校有与办学理念相匹配的教师队伍培养计划（2分），搭建教师成长平台，优化教师发展梯队，注重骨干教师和青年教师培养（2分）。</w:t>
            </w:r>
          </w:p>
          <w:p w14:paraId="402906A4">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30.健全校本研训机制，充分发挥教研组、备课组、年级组的作用，开展经常性教研活动（2分）；严格实施新高考新课程新教材全员培训，创新培训方式，提高培训实效（2分）。</w:t>
            </w:r>
          </w:p>
          <w:p w14:paraId="19FF72CF">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31.引导教师加强教育教学研究，提升教育教学水平。教师具备较强的育德、课堂教学、作业与考试命题设计、实验操作、家庭教育指导等能力，以及必备的信息技术应用能力（2分）。切实提高教师在学生发展指导、走班教学管理、学生综合素质评价等方面的能力（2分）。</w:t>
            </w:r>
          </w:p>
          <w:p w14:paraId="3622D1D4">
            <w:pPr>
              <w:pStyle w:val="2"/>
              <w:keepNext w:val="0"/>
              <w:keepLines w:val="0"/>
              <w:spacing w:line="320" w:lineRule="exact"/>
              <w:ind w:firstLine="480"/>
              <w:rPr>
                <w:rFonts w:ascii="宋体" w:hAnsi="宋体" w:eastAsia="宋体" w:cs="宋体"/>
                <w:b w:val="0"/>
                <w:color w:val="000000"/>
                <w:sz w:val="24"/>
              </w:rPr>
            </w:pPr>
            <w:r>
              <w:rPr>
                <w:rFonts w:hint="eastAsia" w:ascii="宋体" w:hAnsi="宋体" w:eastAsia="宋体" w:cs="宋体"/>
                <w:b w:val="0"/>
                <w:color w:val="000000"/>
                <w:sz w:val="24"/>
              </w:rPr>
              <w:t>32.重视加强班主任队伍建设，提升班主任业务素养，为班主任专业成长提供有效服务（2分）。完善班主任例会制度，学习前沿先进的教育理论和实践经验，开展班级管理研究（2分）。班主任认真履行岗位职责，全面促进学生成长成才（2分）</w:t>
            </w:r>
          </w:p>
        </w:tc>
        <w:tc>
          <w:tcPr>
            <w:tcW w:w="547" w:type="pct"/>
            <w:vAlign w:val="center"/>
          </w:tcPr>
          <w:p w14:paraId="2CFA2D9B">
            <w:pPr>
              <w:pStyle w:val="2"/>
              <w:keepNext w:val="0"/>
              <w:keepLines w:val="0"/>
              <w:spacing w:line="320" w:lineRule="exact"/>
              <w:ind w:firstLine="480"/>
              <w:rPr>
                <w:rFonts w:ascii="宋体" w:hAnsi="宋体" w:eastAsia="宋体" w:cs="宋体"/>
                <w:b w:val="0"/>
                <w:color w:val="000000"/>
                <w:sz w:val="24"/>
              </w:rPr>
            </w:pPr>
          </w:p>
        </w:tc>
      </w:tr>
      <w:tr w14:paraId="6DA7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7" w:hRule="atLeast"/>
          <w:jc w:val="center"/>
        </w:trPr>
        <w:tc>
          <w:tcPr>
            <w:tcW w:w="522" w:type="pct"/>
            <w:vMerge w:val="continue"/>
          </w:tcPr>
          <w:p w14:paraId="708FA8C0">
            <w:pPr>
              <w:spacing w:line="320" w:lineRule="exact"/>
              <w:jc w:val="center"/>
              <w:rPr>
                <w:rFonts w:ascii="宋体" w:hAnsi="宋体" w:eastAsia="宋体" w:cs="宋体"/>
                <w:sz w:val="24"/>
              </w:rPr>
            </w:pPr>
          </w:p>
        </w:tc>
        <w:tc>
          <w:tcPr>
            <w:tcW w:w="565" w:type="pct"/>
            <w:vAlign w:val="center"/>
          </w:tcPr>
          <w:p w14:paraId="300B39B7">
            <w:pPr>
              <w:spacing w:line="320" w:lineRule="exact"/>
              <w:jc w:val="center"/>
              <w:rPr>
                <w:rFonts w:ascii="宋体" w:hAnsi="宋体" w:eastAsia="宋体" w:cs="宋体"/>
                <w:kern w:val="0"/>
                <w:sz w:val="24"/>
              </w:rPr>
            </w:pPr>
            <w:r>
              <w:rPr>
                <w:rFonts w:hint="eastAsia" w:ascii="宋体" w:hAnsi="宋体" w:eastAsia="宋体" w:cs="宋体"/>
                <w:kern w:val="0"/>
                <w:sz w:val="24"/>
              </w:rPr>
              <w:t>B10.健全</w:t>
            </w:r>
          </w:p>
          <w:p w14:paraId="737F706F">
            <w:pPr>
              <w:spacing w:line="320" w:lineRule="exact"/>
              <w:jc w:val="center"/>
              <w:rPr>
                <w:rFonts w:ascii="宋体" w:hAnsi="宋体" w:eastAsia="宋体" w:cs="宋体"/>
                <w:kern w:val="0"/>
                <w:sz w:val="24"/>
              </w:rPr>
            </w:pPr>
            <w:r>
              <w:rPr>
                <w:rFonts w:hint="eastAsia" w:ascii="宋体" w:hAnsi="宋体" w:eastAsia="宋体" w:cs="宋体"/>
                <w:kern w:val="0"/>
                <w:sz w:val="24"/>
              </w:rPr>
              <w:t>教师激励</w:t>
            </w:r>
          </w:p>
          <w:p w14:paraId="4AB5CA2C">
            <w:pPr>
              <w:spacing w:line="320" w:lineRule="exact"/>
              <w:jc w:val="center"/>
              <w:rPr>
                <w:rFonts w:ascii="宋体" w:hAnsi="宋体" w:eastAsia="宋体" w:cs="宋体"/>
                <w:kern w:val="0"/>
                <w:sz w:val="24"/>
              </w:rPr>
            </w:pPr>
            <w:r>
              <w:rPr>
                <w:rFonts w:hint="eastAsia" w:ascii="宋体" w:hAnsi="宋体" w:eastAsia="宋体" w:cs="宋体"/>
                <w:kern w:val="0"/>
                <w:sz w:val="24"/>
              </w:rPr>
              <w:t>机制</w:t>
            </w:r>
          </w:p>
          <w:p w14:paraId="7881E6EB">
            <w:pPr>
              <w:spacing w:line="320" w:lineRule="exact"/>
              <w:jc w:val="center"/>
              <w:rPr>
                <w:rFonts w:ascii="宋体" w:hAnsi="宋体" w:eastAsia="宋体" w:cs="宋体"/>
                <w:kern w:val="0"/>
                <w:sz w:val="24"/>
              </w:rPr>
            </w:pPr>
            <w:r>
              <w:rPr>
                <w:rFonts w:hint="eastAsia" w:ascii="宋体" w:hAnsi="宋体" w:eastAsia="宋体" w:cs="宋体"/>
                <w:kern w:val="0"/>
                <w:sz w:val="24"/>
                <w:lang w:bidi="ar"/>
              </w:rPr>
              <w:t>（12分）</w:t>
            </w:r>
          </w:p>
        </w:tc>
        <w:tc>
          <w:tcPr>
            <w:tcW w:w="3366" w:type="pct"/>
            <w:vAlign w:val="center"/>
          </w:tcPr>
          <w:p w14:paraId="5DC86559">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33.树立正确激励导向，突出全面育人和教育教学实绩，克服唯分数、唯升学的评价倾向，充分激发教师教书育人的积极性、创造性（4分）。</w:t>
            </w:r>
          </w:p>
          <w:p w14:paraId="04085AF9">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34.完善校内教师激励体系，把认真履行教育教学职责作为评价教师的基本要求，坚持公开公平公正，注重精神荣誉激励、专业发展激励、岗位晋升激励、绩效工资激励、关心爱护激励（2分）。</w:t>
            </w:r>
          </w:p>
          <w:p w14:paraId="2F39D50D">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35.完善教师绩效考核办法（2分）。将绩效工资分配向教学工作量饱满且教育教学成效突出的一线教师与班主任倾斜，突出教育教学实绩在职务职称评聘、岗位晋级考核、评优评先中的比重，将教师承担班主任、课后服务、学生发展指导、教学工作等作为考核的重要内容（2分）；将思政课教师、班主任等学生工作经历，作为学校党政管理干部选拔任用的基本条件（2分）</w:t>
            </w:r>
          </w:p>
        </w:tc>
        <w:tc>
          <w:tcPr>
            <w:tcW w:w="547" w:type="pct"/>
            <w:vAlign w:val="center"/>
          </w:tcPr>
          <w:p w14:paraId="55BF5AB9">
            <w:pPr>
              <w:widowControl/>
              <w:adjustRightInd w:val="0"/>
              <w:spacing w:line="360" w:lineRule="exact"/>
              <w:ind w:firstLine="480" w:firstLineChars="200"/>
              <w:jc w:val="left"/>
              <w:rPr>
                <w:rFonts w:ascii="宋体" w:hAnsi="宋体" w:eastAsia="宋体" w:cs="宋体"/>
                <w:color w:val="000000"/>
                <w:sz w:val="24"/>
              </w:rPr>
            </w:pPr>
          </w:p>
        </w:tc>
      </w:tr>
      <w:tr w14:paraId="7D29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restart"/>
            <w:vAlign w:val="center"/>
          </w:tcPr>
          <w:p w14:paraId="56B9FA54">
            <w:pPr>
              <w:spacing w:line="320" w:lineRule="exact"/>
              <w:jc w:val="center"/>
              <w:rPr>
                <w:rFonts w:ascii="宋体" w:hAnsi="宋体" w:eastAsia="宋体" w:cs="宋体"/>
                <w:b/>
                <w:kern w:val="0"/>
                <w:sz w:val="24"/>
              </w:rPr>
            </w:pPr>
            <w:r>
              <w:rPr>
                <w:rFonts w:hint="eastAsia" w:ascii="宋体" w:hAnsi="宋体" w:eastAsia="宋体" w:cs="宋体"/>
                <w:b/>
                <w:kern w:val="0"/>
                <w:sz w:val="24"/>
              </w:rPr>
              <w:t>A4.</w:t>
            </w:r>
          </w:p>
          <w:p w14:paraId="22C229DF">
            <w:pPr>
              <w:spacing w:line="320" w:lineRule="exact"/>
              <w:jc w:val="center"/>
              <w:rPr>
                <w:rFonts w:ascii="宋体" w:hAnsi="宋体" w:eastAsia="宋体" w:cs="宋体"/>
                <w:b/>
                <w:kern w:val="0"/>
                <w:sz w:val="24"/>
              </w:rPr>
            </w:pPr>
            <w:r>
              <w:rPr>
                <w:rFonts w:hint="eastAsia" w:ascii="宋体" w:hAnsi="宋体" w:eastAsia="宋体" w:cs="宋体"/>
                <w:b/>
                <w:kern w:val="0"/>
                <w:sz w:val="24"/>
              </w:rPr>
              <w:t>学校管理</w:t>
            </w:r>
          </w:p>
          <w:p w14:paraId="0C797A24">
            <w:pPr>
              <w:spacing w:line="320" w:lineRule="exact"/>
              <w:jc w:val="center"/>
              <w:rPr>
                <w:rFonts w:ascii="宋体" w:hAnsi="宋体" w:eastAsia="宋体" w:cs="宋体"/>
                <w:sz w:val="24"/>
              </w:rPr>
            </w:pPr>
            <w:r>
              <w:rPr>
                <w:rFonts w:hint="eastAsia" w:ascii="宋体" w:hAnsi="宋体" w:eastAsia="宋体" w:cs="宋体"/>
                <w:kern w:val="0"/>
                <w:sz w:val="24"/>
              </w:rPr>
              <w:t>（30分）</w:t>
            </w:r>
          </w:p>
        </w:tc>
        <w:tc>
          <w:tcPr>
            <w:tcW w:w="565" w:type="pct"/>
            <w:vAlign w:val="center"/>
          </w:tcPr>
          <w:p w14:paraId="06F600DA">
            <w:pPr>
              <w:spacing w:line="320" w:lineRule="exact"/>
              <w:jc w:val="center"/>
              <w:rPr>
                <w:rFonts w:ascii="宋体" w:hAnsi="宋体" w:eastAsia="宋体" w:cs="宋体"/>
                <w:kern w:val="0"/>
                <w:sz w:val="24"/>
              </w:rPr>
            </w:pPr>
            <w:r>
              <w:rPr>
                <w:rFonts w:hint="eastAsia" w:ascii="宋体" w:hAnsi="宋体" w:eastAsia="宋体" w:cs="宋体"/>
                <w:kern w:val="0"/>
                <w:sz w:val="24"/>
              </w:rPr>
              <w:t>B11.完善</w:t>
            </w:r>
          </w:p>
          <w:p w14:paraId="554E5945">
            <w:pPr>
              <w:spacing w:line="320" w:lineRule="exact"/>
              <w:jc w:val="center"/>
              <w:rPr>
                <w:rFonts w:ascii="宋体" w:hAnsi="宋体" w:eastAsia="宋体" w:cs="宋体"/>
                <w:kern w:val="0"/>
                <w:sz w:val="24"/>
              </w:rPr>
            </w:pPr>
            <w:r>
              <w:rPr>
                <w:rFonts w:hint="eastAsia" w:ascii="宋体" w:hAnsi="宋体" w:eastAsia="宋体" w:cs="宋体"/>
                <w:kern w:val="0"/>
                <w:sz w:val="24"/>
              </w:rPr>
              <w:t>学校内部</w:t>
            </w:r>
          </w:p>
          <w:p w14:paraId="51C68218">
            <w:pPr>
              <w:spacing w:line="320" w:lineRule="exact"/>
              <w:jc w:val="center"/>
              <w:rPr>
                <w:rFonts w:ascii="宋体" w:hAnsi="宋体" w:eastAsia="宋体" w:cs="宋体"/>
                <w:kern w:val="0"/>
                <w:sz w:val="24"/>
              </w:rPr>
            </w:pPr>
            <w:r>
              <w:rPr>
                <w:rFonts w:hint="eastAsia" w:ascii="宋体" w:hAnsi="宋体" w:eastAsia="宋体" w:cs="宋体"/>
                <w:kern w:val="0"/>
                <w:sz w:val="24"/>
              </w:rPr>
              <w:t>治理</w:t>
            </w:r>
          </w:p>
          <w:p w14:paraId="6381461D">
            <w:pPr>
              <w:spacing w:line="320" w:lineRule="exact"/>
              <w:jc w:val="center"/>
              <w:rPr>
                <w:rFonts w:ascii="宋体" w:hAnsi="宋体" w:eastAsia="宋体" w:cs="宋体"/>
                <w:sz w:val="24"/>
              </w:rPr>
            </w:pPr>
            <w:r>
              <w:rPr>
                <w:rFonts w:hint="eastAsia" w:ascii="宋体" w:hAnsi="宋体" w:eastAsia="宋体" w:cs="宋体"/>
                <w:kern w:val="0"/>
                <w:sz w:val="24"/>
                <w:lang w:bidi="ar"/>
              </w:rPr>
              <w:t>（12分）</w:t>
            </w:r>
          </w:p>
        </w:tc>
        <w:tc>
          <w:tcPr>
            <w:tcW w:w="3366" w:type="pct"/>
            <w:vAlign w:val="center"/>
          </w:tcPr>
          <w:p w14:paraId="78A311EA">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36.根据学校办学定位，制定符合实际的学校发展规划（2分）；确定特色发展方向，创新人才培养模式，在德育、人文、科技、体育、美育、劳动教育、国际交流合作等方面形成办学优势（2分）。</w:t>
            </w:r>
          </w:p>
          <w:p w14:paraId="1F9D30FE">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37.重视国内外教育交流与合作，加强学校国际交流能力建设，持续深入推进国际理解教育，积极与国外教育机构及同行联系、交流和合作，务实开展校际合作交流（1分）。注重借鉴世界高中教育改革发展的新理念、新模式、新方法，有计划地派遣教师、学生参加教育行政部门组织的国际学术交流、师生研修活动（1分）。</w:t>
            </w:r>
          </w:p>
          <w:p w14:paraId="064108E8">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38.加强现代学校制度建设，坚持以人为本，健全并落实学校各项管理制度，强化学校安全管理，加强学生作业、睡眠、手机、读物、体质等管理（2分）。</w:t>
            </w:r>
          </w:p>
          <w:p w14:paraId="5C22D2E7">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39.推进学校民主管理，主动听取各方意见，改进和优化学校工作（1分）。定期召开教职工代表大会和学生代表大会，涉及学校发展规划、重要改革、安全稳定等重大事项和与师生员工切身利益相关的重大问题由学校党政班子集体研究决定（1分）。</w:t>
            </w:r>
          </w:p>
          <w:p w14:paraId="5264978D">
            <w:pPr>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40.加强办学条件建设，校舍建筑和教学仪器设施配备达到国家规定标准，班额符合省定标准，优化校舍功能，积极建设多功能教室、创新实验室、按规定配置学生心理辅导室、医务室等，配备校医等必要的专业技术人员（2分）</w:t>
            </w:r>
          </w:p>
        </w:tc>
        <w:tc>
          <w:tcPr>
            <w:tcW w:w="547" w:type="pct"/>
            <w:vAlign w:val="center"/>
          </w:tcPr>
          <w:p w14:paraId="68F78731">
            <w:pPr>
              <w:spacing w:line="340" w:lineRule="exact"/>
              <w:ind w:firstLine="480" w:firstLineChars="200"/>
              <w:rPr>
                <w:rFonts w:ascii="宋体" w:hAnsi="宋体" w:eastAsia="宋体" w:cs="宋体"/>
                <w:sz w:val="24"/>
              </w:rPr>
            </w:pPr>
          </w:p>
        </w:tc>
      </w:tr>
      <w:tr w14:paraId="39E5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vAlign w:val="center"/>
          </w:tcPr>
          <w:p w14:paraId="01491F79">
            <w:pPr>
              <w:spacing w:line="320" w:lineRule="exact"/>
              <w:jc w:val="center"/>
              <w:rPr>
                <w:rFonts w:ascii="宋体" w:hAnsi="宋体" w:eastAsia="宋体" w:cs="宋体"/>
                <w:sz w:val="24"/>
              </w:rPr>
            </w:pPr>
          </w:p>
        </w:tc>
        <w:tc>
          <w:tcPr>
            <w:tcW w:w="565" w:type="pct"/>
            <w:vAlign w:val="center"/>
          </w:tcPr>
          <w:p w14:paraId="7C6B0186">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B12.规范</w:t>
            </w:r>
          </w:p>
          <w:p w14:paraId="30030F58">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招生办学</w:t>
            </w:r>
          </w:p>
          <w:p w14:paraId="5174D728">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行为</w:t>
            </w:r>
          </w:p>
          <w:p w14:paraId="3DDC1D73">
            <w:pPr>
              <w:spacing w:line="320" w:lineRule="exact"/>
              <w:jc w:val="center"/>
              <w:rPr>
                <w:rFonts w:ascii="宋体" w:hAnsi="宋体" w:eastAsia="宋体" w:cs="宋体"/>
                <w:sz w:val="24"/>
              </w:rPr>
            </w:pPr>
            <w:r>
              <w:rPr>
                <w:rFonts w:hint="eastAsia" w:ascii="宋体" w:hAnsi="宋体" w:eastAsia="宋体" w:cs="宋体"/>
                <w:color w:val="000000"/>
                <w:kern w:val="0"/>
                <w:sz w:val="24"/>
                <w:lang w:bidi="ar"/>
              </w:rPr>
              <w:t>（10分）</w:t>
            </w:r>
          </w:p>
        </w:tc>
        <w:tc>
          <w:tcPr>
            <w:tcW w:w="3366" w:type="pct"/>
            <w:vAlign w:val="center"/>
          </w:tcPr>
          <w:p w14:paraId="28096750">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41.严格按照规定的招生范围、招生计划、招生时间、招生方式进行统一招生，无违规招生行为和人籍分离现象（1分）。遵循“公民同招”原则，公参民学校严格落实“六独立”等文件及相关法律法规政策规定（1分）。</w:t>
            </w:r>
          </w:p>
          <w:p w14:paraId="3E04E54B">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42.严格按照规定的项目、标准收费，加强服务性收费和代办费等教育收费管理，严禁收取与招生入学挂钩的赞助费以及跨学期收取学费（2分）。</w:t>
            </w:r>
          </w:p>
          <w:p w14:paraId="5776C25F">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43.落实进城务工人员子女考试升学、残疾学生随班就读、家庭困难学生资助等相关政策，加强对需要特别照顾学生的关爱帮扶和心理辅导（2分）。</w:t>
            </w:r>
          </w:p>
          <w:p w14:paraId="52929DB7">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44.正确处理考试和升学与发展素质教育的关系，将高考升学率作为全面实施素质教育的客观评价之一，不给年级、班级、教师下达升学指标，不将升学率与教师评优评先及职称晋升挂钩，不公布、不宣传、不炒作高考“状元”及升学率（4分）</w:t>
            </w:r>
          </w:p>
        </w:tc>
        <w:tc>
          <w:tcPr>
            <w:tcW w:w="547" w:type="pct"/>
            <w:vAlign w:val="center"/>
          </w:tcPr>
          <w:p w14:paraId="416AB70D">
            <w:pPr>
              <w:spacing w:line="340" w:lineRule="exact"/>
              <w:ind w:firstLine="480" w:firstLineChars="200"/>
              <w:rPr>
                <w:rFonts w:ascii="宋体" w:hAnsi="宋体" w:eastAsia="宋体" w:cs="宋体"/>
                <w:sz w:val="24"/>
              </w:rPr>
            </w:pPr>
          </w:p>
        </w:tc>
      </w:tr>
      <w:tr w14:paraId="2B083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522" w:type="pct"/>
            <w:vAlign w:val="center"/>
          </w:tcPr>
          <w:p w14:paraId="57CD75D6">
            <w:pPr>
              <w:spacing w:line="320" w:lineRule="exact"/>
              <w:jc w:val="center"/>
              <w:rPr>
                <w:rFonts w:ascii="宋体" w:hAnsi="宋体" w:eastAsia="宋体" w:cs="宋体"/>
                <w:b/>
                <w:kern w:val="0"/>
                <w:sz w:val="24"/>
              </w:rPr>
            </w:pPr>
            <w:r>
              <w:rPr>
                <w:rFonts w:hint="eastAsia" w:ascii="宋体" w:hAnsi="宋体" w:eastAsia="宋体" w:cs="宋体"/>
                <w:b/>
                <w:kern w:val="0"/>
                <w:sz w:val="24"/>
              </w:rPr>
              <w:t>A4.</w:t>
            </w:r>
          </w:p>
          <w:p w14:paraId="3D943EF6">
            <w:pPr>
              <w:spacing w:line="320" w:lineRule="exact"/>
              <w:jc w:val="center"/>
              <w:rPr>
                <w:rFonts w:ascii="宋体" w:hAnsi="宋体" w:eastAsia="宋体" w:cs="宋体"/>
                <w:b/>
                <w:kern w:val="0"/>
                <w:sz w:val="24"/>
              </w:rPr>
            </w:pPr>
            <w:r>
              <w:rPr>
                <w:rFonts w:hint="eastAsia" w:ascii="宋体" w:hAnsi="宋体" w:eastAsia="宋体" w:cs="宋体"/>
                <w:b/>
                <w:kern w:val="0"/>
                <w:sz w:val="24"/>
              </w:rPr>
              <w:t>学校管理</w:t>
            </w:r>
          </w:p>
          <w:p w14:paraId="1AB6E085">
            <w:pPr>
              <w:spacing w:line="320" w:lineRule="exact"/>
              <w:jc w:val="center"/>
              <w:rPr>
                <w:rFonts w:ascii="宋体" w:hAnsi="宋体" w:eastAsia="宋体" w:cs="宋体"/>
                <w:sz w:val="24"/>
              </w:rPr>
            </w:pPr>
            <w:r>
              <w:rPr>
                <w:rFonts w:hint="eastAsia" w:ascii="宋体" w:hAnsi="宋体" w:eastAsia="宋体" w:cs="宋体"/>
                <w:kern w:val="0"/>
                <w:sz w:val="24"/>
              </w:rPr>
              <w:t>（30分）</w:t>
            </w:r>
          </w:p>
        </w:tc>
        <w:tc>
          <w:tcPr>
            <w:tcW w:w="565" w:type="pct"/>
            <w:vAlign w:val="center"/>
          </w:tcPr>
          <w:p w14:paraId="6B98F725">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B13.加强</w:t>
            </w:r>
          </w:p>
          <w:p w14:paraId="3FB8D3C7">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校园文化</w:t>
            </w:r>
          </w:p>
          <w:p w14:paraId="3F2F4002">
            <w:pPr>
              <w:spacing w:line="320" w:lineRule="exact"/>
              <w:jc w:val="center"/>
              <w:rPr>
                <w:rFonts w:ascii="宋体" w:hAnsi="宋体" w:eastAsia="宋体" w:cs="宋体"/>
                <w:color w:val="000000"/>
                <w:kern w:val="0"/>
                <w:sz w:val="24"/>
              </w:rPr>
            </w:pPr>
            <w:r>
              <w:rPr>
                <w:rFonts w:hint="eastAsia" w:ascii="宋体" w:hAnsi="宋体" w:eastAsia="宋体" w:cs="宋体"/>
                <w:color w:val="000000"/>
                <w:kern w:val="0"/>
                <w:sz w:val="24"/>
              </w:rPr>
              <w:t>建设</w:t>
            </w:r>
          </w:p>
          <w:p w14:paraId="564214F1">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（8分）</w:t>
            </w:r>
          </w:p>
        </w:tc>
        <w:tc>
          <w:tcPr>
            <w:tcW w:w="3366" w:type="pct"/>
            <w:vAlign w:val="center"/>
          </w:tcPr>
          <w:p w14:paraId="42581A2F">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45.注重传承和弘扬优良办学传统，加强校风教风学风建设，总结办学经验，凝练符合学校办学理念的特色校园文化（2分）。</w:t>
            </w:r>
          </w:p>
          <w:p w14:paraId="49476650">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46.构建平等和谐的师生关系，增强学校凝聚力，注重家校协同育人，加强家庭教育指导，形成和谐的育人氛围（2分）。</w:t>
            </w:r>
          </w:p>
          <w:p w14:paraId="31F39AD5">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47.建设健康校园、平安校园、书香校园、文明校园（2分）。学校环境设计有整体规划，具有传承性、教育性，体现办学理念、特色和品位，营造良好的校园文化环境（2分）</w:t>
            </w:r>
          </w:p>
        </w:tc>
        <w:tc>
          <w:tcPr>
            <w:tcW w:w="547" w:type="pct"/>
            <w:vAlign w:val="center"/>
          </w:tcPr>
          <w:p w14:paraId="1B2FBE5C">
            <w:pPr>
              <w:spacing w:line="320" w:lineRule="exact"/>
              <w:ind w:firstLine="480" w:firstLineChars="200"/>
              <w:rPr>
                <w:rFonts w:ascii="宋体" w:hAnsi="宋体" w:eastAsia="宋体" w:cs="宋体"/>
                <w:color w:val="000000"/>
                <w:kern w:val="0"/>
                <w:sz w:val="24"/>
                <w:lang w:bidi="ar"/>
              </w:rPr>
            </w:pPr>
          </w:p>
        </w:tc>
      </w:tr>
      <w:tr w14:paraId="23D0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restart"/>
            <w:vAlign w:val="center"/>
          </w:tcPr>
          <w:p w14:paraId="0987D226">
            <w:pPr>
              <w:spacing w:line="320" w:lineRule="exact"/>
              <w:jc w:val="center"/>
              <w:rPr>
                <w:rFonts w:ascii="宋体" w:hAnsi="宋体" w:eastAsia="宋体" w:cs="宋体"/>
                <w:b/>
                <w:kern w:val="0"/>
                <w:sz w:val="24"/>
              </w:rPr>
            </w:pPr>
            <w:r>
              <w:rPr>
                <w:rFonts w:hint="eastAsia" w:ascii="宋体" w:hAnsi="宋体" w:eastAsia="宋体" w:cs="宋体"/>
                <w:b/>
                <w:kern w:val="0"/>
                <w:sz w:val="24"/>
              </w:rPr>
              <w:t>A5.</w:t>
            </w:r>
          </w:p>
          <w:p w14:paraId="37DAD093">
            <w:pPr>
              <w:spacing w:line="320" w:lineRule="exact"/>
              <w:jc w:val="center"/>
              <w:rPr>
                <w:rFonts w:ascii="宋体" w:hAnsi="宋体" w:eastAsia="宋体" w:cs="宋体"/>
                <w:b/>
                <w:kern w:val="0"/>
                <w:sz w:val="24"/>
              </w:rPr>
            </w:pPr>
            <w:r>
              <w:rPr>
                <w:rFonts w:hint="eastAsia" w:ascii="宋体" w:hAnsi="宋体" w:eastAsia="宋体" w:cs="宋体"/>
                <w:b/>
                <w:kern w:val="0"/>
                <w:sz w:val="24"/>
              </w:rPr>
              <w:t>学生发展</w:t>
            </w:r>
          </w:p>
          <w:p w14:paraId="42486F1A">
            <w:pPr>
              <w:pStyle w:val="2"/>
              <w:spacing w:line="320" w:lineRule="exact"/>
              <w:ind w:firstLine="0" w:firstLineChars="0"/>
              <w:jc w:val="center"/>
              <w:rPr>
                <w:rFonts w:ascii="宋体" w:hAnsi="宋体" w:eastAsia="宋体" w:cs="宋体"/>
                <w:sz w:val="24"/>
                <w:szCs w:val="24"/>
              </w:rPr>
            </w:pPr>
            <w:r>
              <w:rPr>
                <w:rFonts w:hint="eastAsia" w:ascii="宋体" w:hAnsi="宋体" w:eastAsia="宋体" w:cs="宋体"/>
                <w:b w:val="0"/>
                <w:kern w:val="0"/>
                <w:sz w:val="24"/>
                <w:szCs w:val="24"/>
              </w:rPr>
              <w:t>（50分）</w:t>
            </w:r>
          </w:p>
        </w:tc>
        <w:tc>
          <w:tcPr>
            <w:tcW w:w="565" w:type="pct"/>
            <w:vAlign w:val="center"/>
          </w:tcPr>
          <w:p w14:paraId="5406E5DF">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B14.品德</w:t>
            </w:r>
          </w:p>
          <w:p w14:paraId="1CE411A3">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发展</w:t>
            </w:r>
          </w:p>
          <w:p w14:paraId="64D3B3DF">
            <w:pPr>
              <w:spacing w:line="32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（12分）</w:t>
            </w:r>
          </w:p>
        </w:tc>
        <w:tc>
          <w:tcPr>
            <w:tcW w:w="3366" w:type="pct"/>
            <w:vAlign w:val="center"/>
          </w:tcPr>
          <w:p w14:paraId="71E5CBFF">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48.坚定理想信念，积极参加各类主题教育，立志听党话、跟党走、为实现中华民族伟大复兴中国梦而努力奋斗（2分）；增强“四个自信”，了解党史国情，努力学习中华优秀传统文化、革命文化、社会主义先进文化和地方历史文化（2分）。</w:t>
            </w:r>
          </w:p>
          <w:p w14:paraId="123AD91F">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49.具备社会责任感，遵守校规校纪，遵守法律法规、社会公德和公共秩序（2分）；尊重自然、保护环境、节约资源，低碳环保生活（2分）；积极参加集体活动、志愿服务和公益劳动，主动为班级、学校、同学及他人服务（2分）。</w:t>
            </w:r>
          </w:p>
          <w:p w14:paraId="1C45EA2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50.自觉遵守《中小学生守则》，养成良好的行为习惯，自尊自爱、注重仪表、举止文明，诚实守信、礼貌待人、与人和谐相处，遵规守纪、严于律己、遵守公德，孝敬父母、勤劳俭朴、不互相攀比（2分）</w:t>
            </w:r>
          </w:p>
        </w:tc>
        <w:tc>
          <w:tcPr>
            <w:tcW w:w="547" w:type="pct"/>
            <w:vAlign w:val="center"/>
          </w:tcPr>
          <w:p w14:paraId="77DD99FE">
            <w:pPr>
              <w:spacing w:line="320" w:lineRule="exact"/>
              <w:ind w:firstLine="480" w:firstLineChars="200"/>
              <w:rPr>
                <w:rFonts w:ascii="宋体" w:hAnsi="宋体" w:eastAsia="宋体" w:cs="宋体"/>
                <w:sz w:val="24"/>
              </w:rPr>
            </w:pPr>
          </w:p>
        </w:tc>
      </w:tr>
      <w:tr w14:paraId="2BB6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2" w:hRule="atLeast"/>
          <w:jc w:val="center"/>
        </w:trPr>
        <w:tc>
          <w:tcPr>
            <w:tcW w:w="522" w:type="pct"/>
            <w:vMerge w:val="continue"/>
            <w:vAlign w:val="center"/>
          </w:tcPr>
          <w:p w14:paraId="33EE96E6">
            <w:pPr>
              <w:spacing w:line="320" w:lineRule="exact"/>
              <w:jc w:val="center"/>
              <w:rPr>
                <w:rFonts w:ascii="宋体" w:hAnsi="宋体" w:eastAsia="宋体" w:cs="宋体"/>
                <w:sz w:val="24"/>
              </w:rPr>
            </w:pPr>
          </w:p>
        </w:tc>
        <w:tc>
          <w:tcPr>
            <w:tcW w:w="565" w:type="pct"/>
            <w:vAlign w:val="center"/>
          </w:tcPr>
          <w:p w14:paraId="371B3F2A">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B15.学业</w:t>
            </w:r>
          </w:p>
          <w:p w14:paraId="18B80ED3">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发展</w:t>
            </w:r>
          </w:p>
          <w:p w14:paraId="3CEA411D">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（12分）</w:t>
            </w:r>
          </w:p>
        </w:tc>
        <w:tc>
          <w:tcPr>
            <w:tcW w:w="3365" w:type="pct"/>
            <w:vAlign w:val="center"/>
          </w:tcPr>
          <w:p w14:paraId="696F14E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51.保持积极学习态度，形成良好学习习惯，掌握有效学习方法，能够自主学习、独立思考，善于合作学习，努力达成学习目标（2分）。</w:t>
            </w:r>
          </w:p>
          <w:p w14:paraId="382A6A98">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52.学业水平有增值性提升，理解学科基本思想和思维方法，掌握学科基本知识、基本技能，形成学科素养（2分）；保持阅读习惯，具备一定阅读量和较好的阅读理解能力（2分）；主动参与实验设计，能够完成实验操作（2分）。</w:t>
            </w:r>
          </w:p>
          <w:p w14:paraId="5B63C807">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53.具有创新意识和实践能力，注重知行合一、学以致用，有信息收集整合、综合分析运用能力，有自主探究和发现问题、提出问题、解决问题的意识和能力（2分）；积极参加学校社团活动，有兴趣特长，注重提高自身综合素质（2分）</w:t>
            </w:r>
          </w:p>
        </w:tc>
        <w:tc>
          <w:tcPr>
            <w:tcW w:w="548" w:type="pct"/>
            <w:vAlign w:val="center"/>
          </w:tcPr>
          <w:p w14:paraId="537D8BC2">
            <w:pPr>
              <w:spacing w:line="320" w:lineRule="exact"/>
              <w:ind w:firstLine="480" w:firstLineChars="200"/>
              <w:rPr>
                <w:rFonts w:ascii="宋体" w:hAnsi="宋体" w:eastAsia="宋体" w:cs="宋体"/>
                <w:color w:val="000000"/>
                <w:kern w:val="0"/>
                <w:sz w:val="24"/>
                <w:lang w:bidi="ar"/>
              </w:rPr>
            </w:pPr>
          </w:p>
        </w:tc>
      </w:tr>
      <w:tr w14:paraId="3B9A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restart"/>
            <w:vAlign w:val="center"/>
          </w:tcPr>
          <w:p w14:paraId="658EA5DD">
            <w:pPr>
              <w:spacing w:line="320" w:lineRule="exact"/>
              <w:jc w:val="center"/>
              <w:rPr>
                <w:rFonts w:ascii="宋体" w:hAnsi="宋体" w:eastAsia="宋体" w:cs="宋体"/>
                <w:b/>
                <w:kern w:val="0"/>
                <w:sz w:val="24"/>
              </w:rPr>
            </w:pPr>
            <w:r>
              <w:rPr>
                <w:rFonts w:hint="eastAsia" w:ascii="宋体" w:hAnsi="宋体" w:eastAsia="宋体" w:cs="宋体"/>
                <w:b/>
                <w:kern w:val="0"/>
                <w:sz w:val="24"/>
              </w:rPr>
              <w:t>A5.</w:t>
            </w:r>
          </w:p>
          <w:p w14:paraId="748ADD75">
            <w:pPr>
              <w:spacing w:line="320" w:lineRule="exact"/>
              <w:jc w:val="center"/>
              <w:rPr>
                <w:rFonts w:ascii="宋体" w:hAnsi="宋体" w:eastAsia="宋体" w:cs="宋体"/>
                <w:b/>
                <w:kern w:val="0"/>
                <w:sz w:val="24"/>
              </w:rPr>
            </w:pPr>
            <w:r>
              <w:rPr>
                <w:rFonts w:hint="eastAsia" w:ascii="宋体" w:hAnsi="宋体" w:eastAsia="宋体" w:cs="宋体"/>
                <w:b/>
                <w:kern w:val="0"/>
                <w:sz w:val="24"/>
              </w:rPr>
              <w:t>学生发展</w:t>
            </w:r>
          </w:p>
          <w:p w14:paraId="44E2B1A2">
            <w:pPr>
              <w:pStyle w:val="2"/>
              <w:spacing w:line="320" w:lineRule="exact"/>
              <w:ind w:firstLine="0" w:firstLineChars="0"/>
              <w:jc w:val="center"/>
              <w:rPr>
                <w:rFonts w:ascii="宋体" w:hAnsi="宋体" w:eastAsia="宋体" w:cs="宋体"/>
                <w:sz w:val="24"/>
                <w:szCs w:val="24"/>
              </w:rPr>
            </w:pPr>
            <w:r>
              <w:rPr>
                <w:rFonts w:hint="eastAsia" w:ascii="宋体" w:hAnsi="宋体" w:eastAsia="宋体" w:cs="宋体"/>
                <w:b w:val="0"/>
                <w:kern w:val="0"/>
                <w:sz w:val="24"/>
                <w:szCs w:val="24"/>
              </w:rPr>
              <w:t>（50分）</w:t>
            </w:r>
          </w:p>
        </w:tc>
        <w:tc>
          <w:tcPr>
            <w:tcW w:w="565" w:type="pct"/>
            <w:vAlign w:val="center"/>
          </w:tcPr>
          <w:p w14:paraId="58CB6AB4">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B16.身心</w:t>
            </w:r>
          </w:p>
          <w:p w14:paraId="7BE154DD">
            <w:pPr>
              <w:spacing w:line="32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发展</w:t>
            </w:r>
          </w:p>
          <w:p w14:paraId="43D5F455">
            <w:pPr>
              <w:spacing w:line="32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（12分）</w:t>
            </w:r>
          </w:p>
        </w:tc>
        <w:tc>
          <w:tcPr>
            <w:tcW w:w="3365" w:type="pct"/>
            <w:vAlign w:val="center"/>
          </w:tcPr>
          <w:p w14:paraId="14DF656C">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54.珍爱生命，理解生命意义和人生价值；掌握卫生防疫等基本常识，具有安全意识和自我保护能力（2分）；养成健康生活习惯，按时作息，不过度使用手机，不沉迷网络游戏（2分）。</w:t>
            </w:r>
          </w:p>
          <w:p w14:paraId="3847ED3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55.保持乐观向上、阳光健康心态，合理表达、调控自我情绪（2分）；能够正确看待困难和挫折，具备应对学习压力、生活困难和寻求帮助的积极心理素质和能力（2分）。</w:t>
            </w:r>
          </w:p>
          <w:p w14:paraId="477AEA44">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56.坚持参加体育运动，校内每天锻炼至少1小时，积极开展校外锻炼活动（2分）；体质健康监测达标，掌握1—3项体育运动技能，有效控制近视、肥胖（2分）</w:t>
            </w:r>
          </w:p>
        </w:tc>
        <w:tc>
          <w:tcPr>
            <w:tcW w:w="548" w:type="pct"/>
            <w:vAlign w:val="center"/>
          </w:tcPr>
          <w:p w14:paraId="6A59589F">
            <w:pPr>
              <w:spacing w:line="360" w:lineRule="exact"/>
              <w:ind w:firstLine="480" w:firstLineChars="200"/>
              <w:rPr>
                <w:rFonts w:ascii="宋体" w:hAnsi="宋体" w:eastAsia="宋体" w:cs="宋体"/>
                <w:sz w:val="24"/>
              </w:rPr>
            </w:pPr>
          </w:p>
        </w:tc>
      </w:tr>
      <w:tr w14:paraId="4AA3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vAlign w:val="center"/>
          </w:tcPr>
          <w:p w14:paraId="13F7B8D2">
            <w:pPr>
              <w:spacing w:line="320" w:lineRule="exact"/>
              <w:jc w:val="center"/>
              <w:rPr>
                <w:rFonts w:ascii="宋体" w:hAnsi="宋体" w:eastAsia="宋体" w:cs="宋体"/>
                <w:sz w:val="24"/>
              </w:rPr>
            </w:pPr>
          </w:p>
        </w:tc>
        <w:tc>
          <w:tcPr>
            <w:tcW w:w="565" w:type="pct"/>
            <w:vAlign w:val="center"/>
          </w:tcPr>
          <w:p w14:paraId="4516B2C4">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B17.艺术</w:t>
            </w:r>
          </w:p>
          <w:p w14:paraId="45ED1961">
            <w:pPr>
              <w:spacing w:line="32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素养</w:t>
            </w:r>
          </w:p>
          <w:p w14:paraId="6FE5942D">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（6分）</w:t>
            </w:r>
          </w:p>
        </w:tc>
        <w:tc>
          <w:tcPr>
            <w:tcW w:w="3365" w:type="pct"/>
            <w:vAlign w:val="center"/>
          </w:tcPr>
          <w:p w14:paraId="4999FFE6">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57.学习艺术课程，有艺术知识和技能的积累，具有发现美、感受美、欣赏美、表达美、创造美的意识和基本能力（2分）。</w:t>
            </w:r>
          </w:p>
          <w:p w14:paraId="242D26EA">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58.在校期间能够参加至少1项艺术活动（2分）。掌握1—2项艺术技能，会唱主旋律歌曲，弘扬传统艺术，具备健康向上的审美趣味、审美格调（2分）</w:t>
            </w:r>
          </w:p>
        </w:tc>
        <w:tc>
          <w:tcPr>
            <w:tcW w:w="548" w:type="pct"/>
            <w:vAlign w:val="center"/>
          </w:tcPr>
          <w:p w14:paraId="65FDB9C9">
            <w:pPr>
              <w:spacing w:line="360" w:lineRule="exact"/>
              <w:ind w:firstLine="480" w:firstLineChars="200"/>
              <w:rPr>
                <w:rFonts w:ascii="宋体" w:hAnsi="宋体" w:eastAsia="宋体" w:cs="宋体"/>
                <w:color w:val="000000"/>
                <w:kern w:val="0"/>
                <w:sz w:val="24"/>
                <w:lang w:bidi="ar"/>
              </w:rPr>
            </w:pPr>
          </w:p>
        </w:tc>
      </w:tr>
      <w:tr w14:paraId="736F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2" w:type="pct"/>
            <w:vMerge w:val="continue"/>
            <w:vAlign w:val="center"/>
          </w:tcPr>
          <w:p w14:paraId="44A8EC03">
            <w:pPr>
              <w:spacing w:line="320" w:lineRule="exact"/>
              <w:jc w:val="center"/>
              <w:rPr>
                <w:rFonts w:ascii="宋体" w:hAnsi="宋体" w:eastAsia="宋体" w:cs="宋体"/>
                <w:sz w:val="24"/>
              </w:rPr>
            </w:pPr>
          </w:p>
        </w:tc>
        <w:tc>
          <w:tcPr>
            <w:tcW w:w="565" w:type="pct"/>
            <w:vAlign w:val="center"/>
          </w:tcPr>
          <w:p w14:paraId="62760F41">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B18.劳动</w:t>
            </w:r>
          </w:p>
          <w:p w14:paraId="3299334E">
            <w:pPr>
              <w:spacing w:line="320" w:lineRule="exact"/>
              <w:jc w:val="center"/>
              <w:rPr>
                <w:rFonts w:ascii="宋体" w:hAnsi="宋体" w:eastAsia="宋体" w:cs="宋体"/>
                <w:color w:val="000000"/>
                <w:sz w:val="24"/>
              </w:rPr>
            </w:pPr>
            <w:r>
              <w:rPr>
                <w:rFonts w:hint="eastAsia" w:ascii="宋体" w:hAnsi="宋体" w:eastAsia="宋体" w:cs="宋体"/>
                <w:color w:val="000000"/>
                <w:kern w:val="0"/>
                <w:sz w:val="24"/>
                <w:lang w:bidi="ar"/>
              </w:rPr>
              <w:t>实践</w:t>
            </w:r>
          </w:p>
          <w:p w14:paraId="20FB8145">
            <w:pPr>
              <w:spacing w:line="32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（8分）</w:t>
            </w:r>
          </w:p>
        </w:tc>
        <w:tc>
          <w:tcPr>
            <w:tcW w:w="3365" w:type="pct"/>
            <w:vAlign w:val="center"/>
          </w:tcPr>
          <w:p w14:paraId="68A381F3">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59.积极参加家务劳动、校内劳动、校外劳动（2分）。具有尊重劳动、热爱劳动的观念，掌握一定的劳动技能，养成良好的劳动习惯（2分）。</w:t>
            </w:r>
          </w:p>
          <w:p w14:paraId="2D6D679B">
            <w:pPr>
              <w:widowControl/>
              <w:adjustRightInd w:val="0"/>
              <w:spacing w:line="320" w:lineRule="exact"/>
              <w:ind w:firstLine="480" w:firstLineChars="200"/>
              <w:rPr>
                <w:rFonts w:ascii="宋体" w:hAnsi="宋体" w:eastAsia="宋体" w:cs="宋体"/>
                <w:color w:val="000000"/>
                <w:kern w:val="0"/>
                <w:sz w:val="24"/>
                <w:lang w:bidi="ar"/>
              </w:rPr>
            </w:pPr>
            <w:r>
              <w:rPr>
                <w:rFonts w:hint="eastAsia" w:ascii="宋体" w:hAnsi="宋体" w:eastAsia="宋体" w:cs="宋体"/>
                <w:color w:val="000000"/>
                <w:sz w:val="24"/>
              </w:rPr>
              <w:t>60.在农业生产、工业体验、商业和服务业实践中，主动体验职业角色（2分）。具有劳动自立意识和主动服务他人、服务社会的情怀（2分）</w:t>
            </w:r>
          </w:p>
        </w:tc>
        <w:tc>
          <w:tcPr>
            <w:tcW w:w="548" w:type="pct"/>
            <w:vAlign w:val="center"/>
          </w:tcPr>
          <w:p w14:paraId="44D0C4D8">
            <w:pPr>
              <w:spacing w:line="360" w:lineRule="exact"/>
              <w:ind w:firstLine="480" w:firstLineChars="200"/>
              <w:rPr>
                <w:rFonts w:ascii="宋体" w:hAnsi="宋体" w:eastAsia="宋体" w:cs="宋体"/>
                <w:color w:val="000000"/>
                <w:kern w:val="0"/>
                <w:sz w:val="24"/>
                <w:lang w:bidi="ar"/>
              </w:rPr>
            </w:pPr>
          </w:p>
        </w:tc>
      </w:tr>
    </w:tbl>
    <w:p w14:paraId="6B6D754A">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注：1. 考查方式为：现场查看，查阅资料，随堂听课，学生、教师、家长访谈，观摩活动，学生、教师问卷调查等；</w:t>
      </w:r>
    </w:p>
    <w:p w14:paraId="26F5FE2D">
      <w:pPr>
        <w:widowControl/>
        <w:adjustRightInd w:val="0"/>
        <w:spacing w:line="320" w:lineRule="exact"/>
        <w:ind w:firstLine="480" w:firstLineChars="200"/>
        <w:rPr>
          <w:rFonts w:ascii="宋体" w:hAnsi="宋体" w:eastAsia="宋体" w:cs="宋体"/>
          <w:color w:val="000000"/>
          <w:sz w:val="24"/>
        </w:rPr>
      </w:pPr>
      <w:r>
        <w:rPr>
          <w:rFonts w:hint="eastAsia" w:ascii="宋体" w:hAnsi="宋体" w:eastAsia="宋体" w:cs="宋体"/>
          <w:color w:val="000000"/>
          <w:sz w:val="24"/>
        </w:rPr>
        <w:t xml:space="preserve">    2. 表格编印进《综合督导工作指南》，在综合督导组进驻本单位前一周，电子稿上报综合督导组。</w:t>
      </w:r>
    </w:p>
    <w:p w14:paraId="0620A40D"/>
    <w:p w14:paraId="5E456F00">
      <w:pPr>
        <w:sectPr>
          <w:footerReference r:id="rId6" w:type="default"/>
          <w:pgSz w:w="16840" w:h="11907" w:orient="landscape"/>
          <w:pgMar w:top="1417" w:right="1701" w:bottom="1417" w:left="1701" w:header="851" w:footer="1134" w:gutter="227"/>
          <w:pgNumType w:fmt="numberInDash"/>
          <w:cols w:space="720" w:num="1"/>
          <w:docGrid w:type="lines" w:linePitch="579" w:charSpace="0"/>
        </w:sectPr>
      </w:pPr>
    </w:p>
    <w:p w14:paraId="35557829">
      <w:pPr>
        <w:spacing w:line="600" w:lineRule="exact"/>
        <w:rPr>
          <w:rFonts w:ascii="Times New Roman"/>
          <w:sz w:val="32"/>
          <w:szCs w:val="32"/>
        </w:rPr>
      </w:pPr>
      <w:r>
        <w:rPr>
          <w:rStyle w:val="19"/>
          <w:rFonts w:hint="eastAsia"/>
        </w:rPr>
        <w:t>附件3</w:t>
      </w:r>
    </w:p>
    <w:p w14:paraId="6A8065DE">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辅助材料报送要求</w:t>
      </w:r>
    </w:p>
    <w:p w14:paraId="5CB470AA">
      <w:pPr>
        <w:ind w:firstLine="640" w:firstLineChars="200"/>
        <w:rPr>
          <w:rFonts w:ascii="黑体" w:hAnsi="黑体" w:eastAsia="黑体"/>
          <w:sz w:val="32"/>
          <w:szCs w:val="32"/>
        </w:rPr>
      </w:pPr>
      <w:r>
        <w:rPr>
          <w:rFonts w:hint="eastAsia" w:ascii="黑体" w:hAnsi="黑体" w:eastAsia="黑体"/>
          <w:sz w:val="32"/>
          <w:szCs w:val="32"/>
        </w:rPr>
        <w:t>一、报送目录</w:t>
      </w:r>
    </w:p>
    <w:p w14:paraId="528EBC72">
      <w:pPr>
        <w:ind w:firstLine="640" w:firstLineChars="200"/>
        <w:rPr>
          <w:rFonts w:ascii="仿宋" w:hAnsi="仿宋" w:eastAsia="仿宋" w:cs="仿宋"/>
          <w:sz w:val="32"/>
          <w:szCs w:val="32"/>
        </w:rPr>
      </w:pPr>
      <w:r>
        <w:rPr>
          <w:rFonts w:hint="eastAsia" w:ascii="仿宋" w:hAnsi="仿宋" w:eastAsia="仿宋" w:cs="仿宋"/>
          <w:sz w:val="32"/>
          <w:szCs w:val="32"/>
        </w:rPr>
        <w:t>一是编印《综合督导工作指南》，内容包括：督导日程安排表、专家名单及分工、学校自评报告、学校联络员信息、苏州市普通高中学校办学质量评价指标考查方式填报表、学校总课表、作息时间表、教研组和备课组活动时间表、学校领导班子名册、中层干部名册、教研组长名册。</w:t>
      </w:r>
    </w:p>
    <w:p w14:paraId="69FD9382">
      <w:pPr>
        <w:ind w:firstLine="640" w:firstLineChars="200"/>
        <w:rPr>
          <w:rFonts w:ascii="仿宋" w:hAnsi="仿宋" w:eastAsia="仿宋" w:cs="仿宋"/>
          <w:sz w:val="32"/>
          <w:szCs w:val="32"/>
        </w:rPr>
      </w:pPr>
      <w:r>
        <w:rPr>
          <w:rFonts w:hint="eastAsia" w:ascii="仿宋" w:hAnsi="仿宋" w:eastAsia="仿宋" w:cs="仿宋"/>
          <w:sz w:val="32"/>
          <w:szCs w:val="32"/>
        </w:rPr>
        <w:t>二是全体教职工名册、近三学年各年级人数统计表、家委会名单及联系方式统计表。</w:t>
      </w:r>
    </w:p>
    <w:p w14:paraId="70F12B69">
      <w:pPr>
        <w:ind w:firstLine="640" w:firstLineChars="200"/>
        <w:rPr>
          <w:rFonts w:ascii="仿宋" w:hAnsi="仿宋" w:eastAsia="仿宋" w:cs="仿宋"/>
          <w:sz w:val="32"/>
          <w:szCs w:val="32"/>
        </w:rPr>
      </w:pPr>
      <w:r>
        <w:rPr>
          <w:rFonts w:hint="eastAsia" w:ascii="仿宋" w:hAnsi="仿宋" w:eastAsia="仿宋" w:cs="仿宋"/>
          <w:sz w:val="32"/>
          <w:szCs w:val="32"/>
        </w:rPr>
        <w:t>三是学校骨干教师情况（正高级教师，县级市（区）以上学科带头人、名教师、优秀班主任、教坛新秀、优秀教育工作者等）名册。</w:t>
      </w:r>
    </w:p>
    <w:p w14:paraId="6C644437">
      <w:pPr>
        <w:ind w:firstLine="640" w:firstLineChars="200"/>
        <w:rPr>
          <w:rFonts w:ascii="仿宋" w:hAnsi="仿宋" w:eastAsia="仿宋" w:cs="仿宋"/>
          <w:sz w:val="32"/>
          <w:szCs w:val="32"/>
        </w:rPr>
      </w:pPr>
      <w:r>
        <w:rPr>
          <w:rFonts w:hint="eastAsia" w:ascii="仿宋" w:hAnsi="仿宋" w:eastAsia="仿宋" w:cs="仿宋"/>
          <w:sz w:val="32"/>
          <w:szCs w:val="32"/>
        </w:rPr>
        <w:t>四是近三年学校承担的国家、省、市、县级市（区）教科研课题及研究进展情况一览表。</w:t>
      </w:r>
    </w:p>
    <w:p w14:paraId="49A49B0D">
      <w:pPr>
        <w:ind w:firstLine="640" w:firstLineChars="200"/>
        <w:rPr>
          <w:rFonts w:ascii="仿宋" w:hAnsi="仿宋" w:eastAsia="仿宋" w:cs="仿宋"/>
          <w:sz w:val="32"/>
          <w:szCs w:val="32"/>
        </w:rPr>
      </w:pPr>
      <w:r>
        <w:rPr>
          <w:rFonts w:hint="eastAsia" w:ascii="仿宋" w:hAnsi="仿宋" w:eastAsia="仿宋" w:cs="仿宋"/>
          <w:sz w:val="32"/>
          <w:szCs w:val="32"/>
        </w:rPr>
        <w:t>五是心理辅导室相关台账、学校应急方案及台账，校园平面图、教师办公室与教室分布图。</w:t>
      </w:r>
    </w:p>
    <w:p w14:paraId="1D35FD1F">
      <w:pPr>
        <w:ind w:firstLine="640" w:firstLineChars="200"/>
        <w:rPr>
          <w:rFonts w:ascii="仿宋" w:hAnsi="仿宋" w:eastAsia="仿宋" w:cs="仿宋"/>
          <w:sz w:val="32"/>
          <w:szCs w:val="32"/>
        </w:rPr>
      </w:pPr>
      <w:r>
        <w:rPr>
          <w:rFonts w:hint="eastAsia" w:ascii="仿宋" w:hAnsi="仿宋" w:eastAsia="仿宋" w:cs="仿宋"/>
          <w:sz w:val="32"/>
          <w:szCs w:val="32"/>
        </w:rPr>
        <w:t>六是学校自主向综合督导组提供反映相关情况的各种材料。</w:t>
      </w:r>
    </w:p>
    <w:p w14:paraId="06DB7BED">
      <w:pPr>
        <w:ind w:firstLine="640" w:firstLineChars="200"/>
        <w:rPr>
          <w:rFonts w:ascii="黑体" w:hAnsi="黑体" w:eastAsia="黑体"/>
          <w:sz w:val="32"/>
          <w:szCs w:val="32"/>
        </w:rPr>
      </w:pPr>
      <w:r>
        <w:rPr>
          <w:rFonts w:hint="eastAsia" w:ascii="黑体" w:hAnsi="黑体" w:eastAsia="黑体"/>
          <w:sz w:val="32"/>
          <w:szCs w:val="32"/>
        </w:rPr>
        <w:t>二、报送要求</w:t>
      </w:r>
    </w:p>
    <w:p w14:paraId="1D53F7ED">
      <w:pPr>
        <w:ind w:firstLine="640" w:firstLineChars="200"/>
        <w:rPr>
          <w:rFonts w:ascii="仿宋" w:hAnsi="仿宋" w:eastAsia="仿宋" w:cs="仿宋"/>
          <w:sz w:val="32"/>
          <w:szCs w:val="32"/>
        </w:rPr>
      </w:pPr>
      <w:r>
        <w:rPr>
          <w:rFonts w:hint="eastAsia" w:ascii="仿宋" w:hAnsi="仿宋" w:eastAsia="仿宋" w:cs="仿宋"/>
          <w:sz w:val="32"/>
          <w:szCs w:val="32"/>
        </w:rPr>
        <w:t>学校应在综合督导组进驻本单位前一周，将《综合督导工作指南》电子稿上报综合督导组。其余辅助材料均可以电子文档形式集中存放学校电脑中，供综合督导组直接调阅使用。</w:t>
      </w:r>
    </w:p>
    <w:p w14:paraId="769E5F9E">
      <w:pPr>
        <w:spacing w:line="560" w:lineRule="exact"/>
        <w:rPr>
          <w:rFonts w:ascii="黑体" w:hAnsi="黑体" w:eastAsia="黑体" w:cs="黑体"/>
          <w:sz w:val="32"/>
          <w:szCs w:val="32"/>
        </w:rPr>
      </w:pPr>
      <w:r>
        <w:rPr>
          <w:rFonts w:hint="eastAsia" w:ascii="黑体" w:hAnsi="黑体" w:eastAsia="黑体" w:cs="黑体"/>
          <w:sz w:val="32"/>
          <w:szCs w:val="32"/>
        </w:rPr>
        <w:t>附件4</w:t>
      </w:r>
    </w:p>
    <w:p w14:paraId="4E1A12B7">
      <w:pPr>
        <w:spacing w:line="560" w:lineRule="exact"/>
        <w:rPr>
          <w:sz w:val="32"/>
          <w:szCs w:val="32"/>
        </w:rPr>
      </w:pPr>
    </w:p>
    <w:p w14:paraId="0161FB99">
      <w:pPr>
        <w:pStyle w:val="14"/>
      </w:pPr>
      <w:r>
        <w:rPr>
          <w:rFonts w:hint="eastAsia"/>
        </w:rPr>
        <w:t>综合督导工作动员会、汇报会规程</w:t>
      </w:r>
    </w:p>
    <w:p w14:paraId="1485CB8E">
      <w:pPr>
        <w:spacing w:line="560" w:lineRule="exact"/>
        <w:jc w:val="center"/>
        <w:rPr>
          <w:rFonts w:ascii="华文中宋" w:hAnsi="华文中宋" w:eastAsia="华文中宋" w:cs="华文中宋"/>
          <w:sz w:val="44"/>
          <w:szCs w:val="44"/>
        </w:rPr>
      </w:pPr>
    </w:p>
    <w:p w14:paraId="5AAD6D72">
      <w:pPr>
        <w:spacing w:line="560" w:lineRule="exact"/>
        <w:ind w:firstLine="640" w:firstLineChars="200"/>
        <w:rPr>
          <w:rFonts w:ascii="黑体" w:hAnsi="黑体" w:eastAsia="黑体"/>
          <w:sz w:val="32"/>
          <w:szCs w:val="32"/>
        </w:rPr>
      </w:pPr>
      <w:r>
        <w:rPr>
          <w:rFonts w:hint="eastAsia" w:ascii="黑体" w:hAnsi="黑体" w:eastAsia="黑体"/>
          <w:sz w:val="32"/>
          <w:szCs w:val="32"/>
        </w:rPr>
        <w:t>一、会议时间</w:t>
      </w:r>
    </w:p>
    <w:p w14:paraId="6E392D7A">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综合督导组正式进驻的当天上午9:30。</w:t>
      </w:r>
    </w:p>
    <w:p w14:paraId="270E30F2">
      <w:pPr>
        <w:spacing w:line="560" w:lineRule="exact"/>
        <w:ind w:firstLine="640" w:firstLineChars="200"/>
        <w:rPr>
          <w:rFonts w:ascii="黑体" w:hAnsi="黑体" w:eastAsia="黑体"/>
          <w:sz w:val="32"/>
          <w:szCs w:val="32"/>
        </w:rPr>
      </w:pPr>
      <w:r>
        <w:rPr>
          <w:rFonts w:hint="eastAsia" w:ascii="黑体" w:hAnsi="黑体" w:eastAsia="黑体"/>
          <w:sz w:val="32"/>
          <w:szCs w:val="32"/>
        </w:rPr>
        <w:t>二、参加人员</w:t>
      </w:r>
    </w:p>
    <w:p w14:paraId="3C28594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综合督导组组长、副组长及成员；被综合督导单位上级主管部门领导；被综合督导单位领导班子成员、中层干部及教职工代表等。</w:t>
      </w:r>
    </w:p>
    <w:p w14:paraId="04D2D925">
      <w:pPr>
        <w:spacing w:line="560" w:lineRule="exact"/>
        <w:ind w:firstLine="640" w:firstLineChars="200"/>
        <w:rPr>
          <w:rFonts w:ascii="黑体" w:hAnsi="黑体" w:eastAsia="黑体"/>
          <w:sz w:val="32"/>
          <w:szCs w:val="32"/>
        </w:rPr>
      </w:pPr>
      <w:r>
        <w:rPr>
          <w:rFonts w:hint="eastAsia" w:ascii="黑体" w:hAnsi="黑体" w:eastAsia="黑体"/>
          <w:sz w:val="32"/>
          <w:szCs w:val="32"/>
        </w:rPr>
        <w:t>三、会议程序</w:t>
      </w:r>
    </w:p>
    <w:p w14:paraId="7495BD3F">
      <w:pPr>
        <w:spacing w:line="56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会议由综合督导组副组长主持。</w:t>
      </w:r>
    </w:p>
    <w:p w14:paraId="439682D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（一）综合督导组副组长介绍综合督导组成员；</w:t>
      </w:r>
    </w:p>
    <w:p w14:paraId="17B63B7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（二）综合督导组组长作综合督导工作动员讲话；</w:t>
      </w:r>
    </w:p>
    <w:p w14:paraId="1FEDBF4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（三）被综合督导单位上级主管部门领导致辞；</w:t>
      </w:r>
    </w:p>
    <w:p w14:paraId="5A9F728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（四）被综合督导单位负责人作表态发言；</w:t>
      </w:r>
    </w:p>
    <w:p w14:paraId="0E0C7EAA">
      <w:pPr>
        <w:pStyle w:val="16"/>
      </w:pPr>
      <w:r>
        <w:rPr>
          <w:rFonts w:hint="eastAsia" w:cs="仿宋"/>
        </w:rPr>
        <w:t>（五）</w:t>
      </w:r>
      <w:r>
        <w:rPr>
          <w:rFonts w:hint="eastAsia"/>
        </w:rPr>
        <w:t>被综合督导单位负责人作自评工作汇报；</w:t>
      </w:r>
    </w:p>
    <w:p w14:paraId="50B8D87C">
      <w:pPr>
        <w:pStyle w:val="16"/>
      </w:pPr>
      <w:r>
        <w:rPr>
          <w:rFonts w:hint="eastAsia"/>
        </w:rPr>
        <w:t>（六）综合督导组成员集体督导被综合督导单位及周边环境情况。</w:t>
      </w:r>
    </w:p>
    <w:p w14:paraId="669B531B">
      <w:pPr>
        <w:spacing w:line="560" w:lineRule="exact"/>
        <w:rPr>
          <w:rFonts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附件5</w:t>
      </w:r>
    </w:p>
    <w:p w14:paraId="752BDB93">
      <w:pPr>
        <w:pStyle w:val="14"/>
      </w:pPr>
    </w:p>
    <w:p w14:paraId="21B21D27">
      <w:pPr>
        <w:pStyle w:val="14"/>
      </w:pPr>
      <w:r>
        <w:rPr>
          <w:rFonts w:hint="eastAsia"/>
        </w:rPr>
        <w:t>综合督导意见反馈会规程</w:t>
      </w:r>
    </w:p>
    <w:p w14:paraId="0F41EB4D">
      <w:pPr>
        <w:spacing w:line="560" w:lineRule="exact"/>
        <w:rPr>
          <w:sz w:val="32"/>
          <w:szCs w:val="32"/>
        </w:rPr>
      </w:pPr>
    </w:p>
    <w:p w14:paraId="4168B6AD">
      <w:pPr>
        <w:adjustRightInd w:val="0"/>
        <w:spacing w:line="560" w:lineRule="exact"/>
        <w:ind w:firstLine="640" w:firstLineChars="200"/>
        <w:rPr>
          <w:rFonts w:ascii="黑体" w:hAnsi="黑体" w:eastAsia="黑体"/>
          <w:sz w:val="32"/>
          <w:szCs w:val="32"/>
        </w:rPr>
      </w:pPr>
      <w:r>
        <w:rPr>
          <w:rFonts w:hint="eastAsia" w:ascii="黑体" w:hAnsi="黑体" w:eastAsia="黑体"/>
          <w:sz w:val="32"/>
          <w:szCs w:val="32"/>
        </w:rPr>
        <w:t>一、会议时间</w:t>
      </w:r>
    </w:p>
    <w:p w14:paraId="4548D31D">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综合督导组正式进驻的最后一天下午。</w:t>
      </w:r>
    </w:p>
    <w:p w14:paraId="435794EF">
      <w:pPr>
        <w:adjustRightInd w:val="0"/>
        <w:spacing w:line="560" w:lineRule="exact"/>
        <w:ind w:firstLine="640" w:firstLineChars="200"/>
        <w:rPr>
          <w:rFonts w:ascii="黑体" w:hAnsi="黑体" w:eastAsia="黑体"/>
          <w:sz w:val="32"/>
          <w:szCs w:val="32"/>
        </w:rPr>
      </w:pPr>
      <w:r>
        <w:rPr>
          <w:rFonts w:hint="eastAsia" w:ascii="黑体" w:hAnsi="黑体" w:eastAsia="黑体"/>
          <w:sz w:val="32"/>
          <w:szCs w:val="32"/>
        </w:rPr>
        <w:t>二、参加人员</w:t>
      </w:r>
    </w:p>
    <w:p w14:paraId="332CD73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综合督导组组长、副组长及成员；被综合督导单位当地政府和教育行政部门领导；被综合督导单位中层及以上干部、教职工代表。</w:t>
      </w:r>
    </w:p>
    <w:p w14:paraId="783BDD3A">
      <w:pPr>
        <w:adjustRightInd w:val="0"/>
        <w:spacing w:line="560" w:lineRule="exact"/>
        <w:ind w:firstLine="640" w:firstLineChars="200"/>
        <w:rPr>
          <w:rFonts w:ascii="黑体" w:hAnsi="黑体" w:eastAsia="黑体"/>
          <w:sz w:val="32"/>
          <w:szCs w:val="32"/>
        </w:rPr>
      </w:pPr>
      <w:r>
        <w:rPr>
          <w:rFonts w:hint="eastAsia" w:ascii="黑体" w:hAnsi="黑体" w:eastAsia="黑体"/>
          <w:sz w:val="32"/>
          <w:szCs w:val="32"/>
        </w:rPr>
        <w:t>三、会议程序</w:t>
      </w:r>
    </w:p>
    <w:p w14:paraId="67B8B87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会议由市人民政府教育督导室主持。</w:t>
      </w:r>
    </w:p>
    <w:p w14:paraId="49DCD64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（一）综合督导组组长宣读综合督导反馈意见；</w:t>
      </w:r>
    </w:p>
    <w:p w14:paraId="3100B3C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（二）被综合督导单位负责人作表态发言；</w:t>
      </w:r>
    </w:p>
    <w:p w14:paraId="6884E4CB">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（三）学校上级主管部门行政领导讲话；</w:t>
      </w:r>
    </w:p>
    <w:p w14:paraId="3EA4F48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（四）市人民政府教育督导室领导讲话。</w:t>
      </w:r>
    </w:p>
    <w:p w14:paraId="4B03BBBA">
      <w:pPr>
        <w:spacing w:line="560" w:lineRule="exact"/>
        <w:ind w:firstLine="640" w:firstLineChars="200"/>
        <w:rPr>
          <w:rFonts w:ascii="仿宋" w:hAnsi="仿宋" w:eastAsia="仿宋" w:cs="仿宋"/>
          <w:sz w:val="32"/>
          <w:szCs w:val="32"/>
        </w:rPr>
      </w:pPr>
    </w:p>
    <w:p w14:paraId="39D83C86">
      <w:pPr>
        <w:spacing w:line="560" w:lineRule="exact"/>
        <w:ind w:firstLine="640" w:firstLineChars="200"/>
        <w:rPr>
          <w:rFonts w:ascii="仿宋" w:hAnsi="仿宋" w:eastAsia="仿宋" w:cs="仿宋"/>
          <w:sz w:val="32"/>
          <w:szCs w:val="32"/>
        </w:rPr>
      </w:pPr>
    </w:p>
    <w:p w14:paraId="712888B9">
      <w:pPr>
        <w:spacing w:line="560" w:lineRule="exact"/>
        <w:ind w:firstLine="640" w:firstLineChars="200"/>
        <w:rPr>
          <w:rFonts w:ascii="仿宋" w:hAnsi="仿宋" w:eastAsia="仿宋" w:cs="仿宋"/>
          <w:sz w:val="32"/>
          <w:szCs w:val="32"/>
        </w:rPr>
      </w:pPr>
    </w:p>
    <w:p w14:paraId="4C94679F">
      <w:pPr>
        <w:spacing w:line="560" w:lineRule="exact"/>
        <w:ind w:firstLine="640" w:firstLineChars="200"/>
        <w:rPr>
          <w:rFonts w:ascii="仿宋" w:hAnsi="仿宋" w:eastAsia="仿宋" w:cs="仿宋"/>
          <w:sz w:val="32"/>
          <w:szCs w:val="32"/>
        </w:rPr>
      </w:pPr>
    </w:p>
    <w:p w14:paraId="606DD5CB">
      <w:pPr>
        <w:widowControl/>
        <w:jc w:val="center"/>
        <w:rPr>
          <w:rFonts w:ascii="宋体" w:hAnsi="宋体" w:eastAsia="宋体" w:cs="宋体"/>
          <w:sz w:val="24"/>
          <w:szCs w:val="24"/>
        </w:rPr>
      </w:pPr>
    </w:p>
    <w:p w14:paraId="35A0D6C8">
      <w:pPr>
        <w:ind w:firstLine="640" w:firstLineChars="200"/>
        <w:rPr>
          <w:rFonts w:ascii="仿宋" w:hAnsi="仿宋" w:eastAsia="仿宋"/>
          <w:sz w:val="32"/>
          <w:szCs w:val="32"/>
        </w:rPr>
      </w:pPr>
    </w:p>
    <w:sectPr>
      <w:footerReference r:id="rId9" w:type="first"/>
      <w:footerReference r:id="rId7" w:type="default"/>
      <w:footerReference r:id="rId8" w:type="even"/>
      <w:pgSz w:w="11907" w:h="16840"/>
      <w:pgMar w:top="1984" w:right="1417" w:bottom="1701" w:left="1417" w:header="851" w:footer="1304" w:gutter="227"/>
      <w:pgNumType w:fmt="numberInDash"/>
      <w:cols w:space="720" w:num="1"/>
      <w:titlePg/>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C7C503-7A59-44B1-A1F0-04AE79F88BA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32BEBDC3-815B-407B-9DC8-242E588EC292}"/>
  </w:font>
  <w:font w:name="Verdana">
    <w:panose1 w:val="020B0604030504040204"/>
    <w:charset w:val="00"/>
    <w:family w:val="swiss"/>
    <w:pitch w:val="default"/>
    <w:sig w:usb0="A1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embedRegular r:id="rId3" w:fontKey="{7F1BA5F9-517B-42FC-BBD3-9F0D4220A751}"/>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4" w:fontKey="{D153C6B6-CC28-4A94-829C-B5AF0AADBD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E0DBA">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D8E0DFF">
                          <w:pPr>
                            <w:pStyle w:val="4"/>
                            <w:ind w:left="420" w:leftChars="200" w:right="420" w:righ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- 10 -</w:t>
                          </w:r>
                          <w:r>
                            <w:rPr>
                              <w:rFonts w:ascii="宋体" w:hAnsi="宋体"/>
                              <w:sz w:val="28"/>
                              <w:szCs w:val="28"/>
                            </w:rPr>
                            <w:fldChar w:fldCharType="end"/>
                          </w:r>
                        </w:p>
                      </w:txbxContent>
                    </wps:txbx>
                    <wps:bodyPr vert="horz" wrap="none" lIns="0" tIns="0" rIns="0" bIns="0" anchor="t">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Cj+C998BAAC7AwAADgAAAAAA&#10;AAABACAAAAAeAQAAZHJzL2Uyb0RvYy54bWxQSwUGAAAAAAYABgBZAQAAbwUAAAAA&#10;">
              <v:fill on="f" focussize="0,0"/>
              <v:stroke on="f"/>
              <v:imagedata o:title=""/>
              <o:lock v:ext="edit" aspectratio="f"/>
              <v:textbox inset="0mm,0mm,0mm,0mm" style="mso-fit-shape-to-text:t;">
                <w:txbxContent>
                  <w:p w14:paraId="4D8E0DFF">
                    <w:pPr>
                      <w:pStyle w:val="4"/>
                      <w:ind w:left="420" w:leftChars="200" w:right="420" w:righ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- 10 -</w:t>
                    </w:r>
                    <w:r>
                      <w:rPr>
                        <w:rFonts w:ascii="宋体" w:hAnsi="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04D6">
    <w:pPr>
      <w:pStyle w:val="4"/>
      <w:framePr w:wrap="around" w:vAnchor="text" w:hAnchor="margin" w:xAlign="center" w:y="1"/>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- 2 -</w:t>
    </w:r>
    <w:r>
      <w:rPr>
        <w:rFonts w:ascii="宋体" w:hAnsi="宋体"/>
        <w:sz w:val="28"/>
        <w:szCs w:val="28"/>
      </w:rPr>
      <w:fldChar w:fldCharType="end"/>
    </w:r>
  </w:p>
  <w:p w14:paraId="1ACC195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B4F03">
    <w:pPr>
      <w:pStyle w:val="4"/>
    </w:pPr>
    <w:r>
      <mc:AlternateContent>
        <mc:Choice Requires="wps">
          <w:drawing>
            <wp:anchor distT="0" distB="0" distL="114300" distR="114300" simplePos="0" relativeHeight="251662336" behindDoc="0" locked="0" layoutInCell="1" allowOverlap="1">
              <wp:simplePos x="0" y="0"/>
              <wp:positionH relativeFrom="column">
                <wp:posOffset>-48260</wp:posOffset>
              </wp:positionH>
              <wp:positionV relativeFrom="paragraph">
                <wp:posOffset>-106680</wp:posOffset>
              </wp:positionV>
              <wp:extent cx="5818505" cy="8890"/>
              <wp:effectExtent l="0" t="31750" r="10795" b="35560"/>
              <wp:wrapSquare wrapText="bothSides"/>
              <wp:docPr id="4" name="直线 1"/>
              <wp:cNvGraphicFramePr/>
              <a:graphic xmlns:a="http://schemas.openxmlformats.org/drawingml/2006/main">
                <a:graphicData uri="http://schemas.microsoft.com/office/word/2010/wordprocessingShape">
                  <wps:wsp>
                    <wps:cNvCnPr/>
                    <wps:spPr>
                      <a:xfrm>
                        <a:off x="0" y="0"/>
                        <a:ext cx="5818505" cy="8890"/>
                      </a:xfrm>
                      <a:prstGeom prst="line">
                        <a:avLst/>
                      </a:prstGeom>
                      <a:ln w="63500" cap="flat" cmpd="thinThick">
                        <a:solidFill>
                          <a:srgbClr val="FF0000"/>
                        </a:solidFill>
                        <a:prstDash val="solid"/>
                        <a:headEnd type="none" w="med" len="med"/>
                        <a:tailEnd type="none" w="med" len="med"/>
                      </a:ln>
                      <a:effectLst/>
                    </wps:spPr>
                    <wps:bodyPr/>
                  </wps:wsp>
                </a:graphicData>
              </a:graphic>
            </wp:anchor>
          </w:drawing>
        </mc:Choice>
        <mc:Fallback>
          <w:pict>
            <v:line id="直线 1" o:spid="_x0000_s1026" o:spt="20" style="position:absolute;left:0pt;margin-left:-3.8pt;margin-top:-8.4pt;height:0.7pt;width:458.15pt;mso-wrap-distance-bottom:0pt;mso-wrap-distance-left:9pt;mso-wrap-distance-right:9pt;mso-wrap-distance-top:0pt;z-index:251662336;mso-width-relative:page;mso-height-relative:page;" filled="f" stroked="t" coordsize="21600,21600" o:gfxdata="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YI9EbXAAAACgEAAA8AAAAAAAAAAQAgAAAAIgAAAGRycy9kb3ducmV2LnhtbFBLAQIUABQA&#10;AAAIAIdO4kB2a+ZH8QEAAOcDAAAOAAAAAAAAAAEAIAAAACYBAABkcnMvZTJvRG9jLnhtbFBLBQYA&#10;AAAABgAGAFkBAACJBQAAAAA=&#10;">
              <v:fill on="f" focussize="0,0"/>
              <v:stroke weight="5pt" color="#FF0000" linestyle="thinThick" joinstyle="round"/>
              <v:imagedata o:title=""/>
              <o:lock v:ext="edit" aspectratio="f"/>
              <w10:wrap type="square"/>
            </v:lin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22D99">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4E09D37">
                          <w:pPr>
                            <w:pStyle w:val="4"/>
                            <w:ind w:left="420" w:leftChars="200" w:right="420" w:righ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- 17 -</w:t>
                          </w:r>
                          <w:r>
                            <w:rPr>
                              <w:rFonts w:ascii="宋体" w:hAnsi="宋体"/>
                              <w:sz w:val="28"/>
                              <w:szCs w:val="28"/>
                            </w:rPr>
                            <w:fldChar w:fldCharType="end"/>
                          </w:r>
                        </w:p>
                      </w:txbxContent>
                    </wps:txbx>
                    <wps:bodyPr vert="horz" wrap="none" lIns="0" tIns="0" rIns="0" bIns="0" anchor="t">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ahO+m3gEAALsDAAAOAAAAAAAA&#10;AAEAIAAAAB4BAABkcnMvZTJvRG9jLnhtbFBLBQYAAAAABgAGAFkBAABuBQAAAAA=&#10;">
              <v:fill on="f" focussize="0,0"/>
              <v:stroke on="f"/>
              <v:imagedata o:title=""/>
              <o:lock v:ext="edit" aspectratio="f"/>
              <v:textbox inset="0mm,0mm,0mm,0mm" style="mso-fit-shape-to-text:t;">
                <w:txbxContent>
                  <w:p w14:paraId="04E09D37">
                    <w:pPr>
                      <w:pStyle w:val="4"/>
                      <w:ind w:left="420" w:leftChars="200" w:right="420" w:righ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- 17 -</w:t>
                    </w:r>
                    <w:r>
                      <w:rPr>
                        <w:rFonts w:ascii="宋体" w:hAnsi="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543A">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12AB8B4">
                          <w:pPr>
                            <w:pStyle w:val="4"/>
                            <w:ind w:left="420" w:leftChars="200" w:right="420" w:rightChars="200"/>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- 20 -</w:t>
                          </w:r>
                          <w:r>
                            <w:rPr>
                              <w:rFonts w:ascii="宋体" w:hAnsi="宋体" w:eastAsia="宋体"/>
                              <w:sz w:val="28"/>
                              <w:szCs w:val="28"/>
                            </w:rP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C1sdBvmAQAAyQMA&#10;AA4AAAAAAAAAAQAgAAAAHgEAAGRycy9lMm9Eb2MueG1sUEsFBgAAAAAGAAYAWQEAAHYFAAAAAA==&#10;">
              <v:fill on="f" focussize="0,0"/>
              <v:stroke on="f"/>
              <v:imagedata o:title=""/>
              <o:lock v:ext="edit" aspectratio="f"/>
              <v:textbox inset="0mm,0mm,0mm,0mm" style="mso-fit-shape-to-text:t;">
                <w:txbxContent>
                  <w:p w14:paraId="012AB8B4">
                    <w:pPr>
                      <w:pStyle w:val="4"/>
                      <w:ind w:left="420" w:leftChars="200" w:right="420" w:rightChars="200"/>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- 20 -</w:t>
                    </w:r>
                    <w:r>
                      <w:rPr>
                        <w:rFonts w:ascii="宋体" w:hAnsi="宋体" w:eastAsia="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6E1C7">
    <w:pPr>
      <w:pStyle w:val="4"/>
      <w:framePr w:wrap="around" w:vAnchor="text" w:hAnchor="margin" w:xAlign="center" w:y="1"/>
      <w:rPr>
        <w:rStyle w:val="9"/>
        <w:rFonts w:ascii="宋体" w:hAnsi="宋体" w:eastAsia="宋体"/>
        <w:sz w:val="28"/>
        <w:szCs w:val="28"/>
      </w:rPr>
    </w:pP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- 2 -</w:t>
    </w:r>
    <w:r>
      <w:rPr>
        <w:rFonts w:ascii="宋体" w:hAnsi="宋体" w:eastAsia="宋体"/>
        <w:sz w:val="28"/>
        <w:szCs w:val="28"/>
      </w:rPr>
      <w:fldChar w:fldCharType="end"/>
    </w:r>
  </w:p>
  <w:p w14:paraId="2028E9E0">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4AA2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mYzQwZmFiYmViZTdlODZiYWQ2NDY2ZjllNjg1MDYifQ=="/>
  </w:docVars>
  <w:rsids>
    <w:rsidRoot w:val="640E40A5"/>
    <w:rsid w:val="00045292"/>
    <w:rsid w:val="000803F5"/>
    <w:rsid w:val="00082101"/>
    <w:rsid w:val="000B622A"/>
    <w:rsid w:val="000C204F"/>
    <w:rsid w:val="000C3B70"/>
    <w:rsid w:val="00100309"/>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53F0"/>
    <w:rsid w:val="002E56A4"/>
    <w:rsid w:val="002E7B43"/>
    <w:rsid w:val="002F5677"/>
    <w:rsid w:val="003109A8"/>
    <w:rsid w:val="003168B0"/>
    <w:rsid w:val="00322EAE"/>
    <w:rsid w:val="00331D07"/>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26E"/>
    <w:rsid w:val="004C5FC4"/>
    <w:rsid w:val="004E4E36"/>
    <w:rsid w:val="004F67D6"/>
    <w:rsid w:val="004F6DCA"/>
    <w:rsid w:val="00525143"/>
    <w:rsid w:val="00545DC4"/>
    <w:rsid w:val="00554CA5"/>
    <w:rsid w:val="0055512D"/>
    <w:rsid w:val="005568DE"/>
    <w:rsid w:val="00560E55"/>
    <w:rsid w:val="00582D09"/>
    <w:rsid w:val="0058530A"/>
    <w:rsid w:val="005A2FA0"/>
    <w:rsid w:val="005C2E4F"/>
    <w:rsid w:val="005D6720"/>
    <w:rsid w:val="005D7665"/>
    <w:rsid w:val="006151D5"/>
    <w:rsid w:val="006721B8"/>
    <w:rsid w:val="00692AEB"/>
    <w:rsid w:val="006A7E9C"/>
    <w:rsid w:val="006B33F9"/>
    <w:rsid w:val="006B58E2"/>
    <w:rsid w:val="006C3ADF"/>
    <w:rsid w:val="006E1B4A"/>
    <w:rsid w:val="006F6DF7"/>
    <w:rsid w:val="00724B7A"/>
    <w:rsid w:val="007316E9"/>
    <w:rsid w:val="00741B66"/>
    <w:rsid w:val="0075124D"/>
    <w:rsid w:val="007863ED"/>
    <w:rsid w:val="007A519A"/>
    <w:rsid w:val="007E70B1"/>
    <w:rsid w:val="008144A5"/>
    <w:rsid w:val="00815BDF"/>
    <w:rsid w:val="00817FA3"/>
    <w:rsid w:val="00851202"/>
    <w:rsid w:val="00867029"/>
    <w:rsid w:val="00872179"/>
    <w:rsid w:val="00876921"/>
    <w:rsid w:val="00892BFD"/>
    <w:rsid w:val="00895067"/>
    <w:rsid w:val="008B50C4"/>
    <w:rsid w:val="008D5EF8"/>
    <w:rsid w:val="008D6123"/>
    <w:rsid w:val="00921922"/>
    <w:rsid w:val="009270C5"/>
    <w:rsid w:val="0093104D"/>
    <w:rsid w:val="00933378"/>
    <w:rsid w:val="00961CE0"/>
    <w:rsid w:val="009636EF"/>
    <w:rsid w:val="00967F5A"/>
    <w:rsid w:val="0097493F"/>
    <w:rsid w:val="00981264"/>
    <w:rsid w:val="00990029"/>
    <w:rsid w:val="00991C72"/>
    <w:rsid w:val="00993E5D"/>
    <w:rsid w:val="009A3748"/>
    <w:rsid w:val="009C39E3"/>
    <w:rsid w:val="009C4710"/>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F60FA"/>
    <w:rsid w:val="00C420CA"/>
    <w:rsid w:val="00C615D1"/>
    <w:rsid w:val="00C639B3"/>
    <w:rsid w:val="00CA6EE0"/>
    <w:rsid w:val="00CF0B21"/>
    <w:rsid w:val="00D26435"/>
    <w:rsid w:val="00D26FBE"/>
    <w:rsid w:val="00D33255"/>
    <w:rsid w:val="00D4233D"/>
    <w:rsid w:val="00D44547"/>
    <w:rsid w:val="00D84D2D"/>
    <w:rsid w:val="00D86564"/>
    <w:rsid w:val="00D86D96"/>
    <w:rsid w:val="00DA041F"/>
    <w:rsid w:val="00DB4DB1"/>
    <w:rsid w:val="00DE1A7E"/>
    <w:rsid w:val="00DE51E1"/>
    <w:rsid w:val="00DF6C3A"/>
    <w:rsid w:val="00E066BB"/>
    <w:rsid w:val="00E17777"/>
    <w:rsid w:val="00E26A33"/>
    <w:rsid w:val="00E601FE"/>
    <w:rsid w:val="00E619F2"/>
    <w:rsid w:val="00E70873"/>
    <w:rsid w:val="00E83AD3"/>
    <w:rsid w:val="00EE6E7A"/>
    <w:rsid w:val="00F33872"/>
    <w:rsid w:val="00F33CA6"/>
    <w:rsid w:val="00F52DA0"/>
    <w:rsid w:val="00FD11C0"/>
    <w:rsid w:val="02555217"/>
    <w:rsid w:val="06CF52DC"/>
    <w:rsid w:val="08E1269F"/>
    <w:rsid w:val="0B8D6B85"/>
    <w:rsid w:val="0F09706F"/>
    <w:rsid w:val="0FDC48F6"/>
    <w:rsid w:val="12830E3B"/>
    <w:rsid w:val="12DF2C8E"/>
    <w:rsid w:val="13C94031"/>
    <w:rsid w:val="1A8D159C"/>
    <w:rsid w:val="1E3B0DA8"/>
    <w:rsid w:val="21425423"/>
    <w:rsid w:val="25043031"/>
    <w:rsid w:val="2518357A"/>
    <w:rsid w:val="280023AD"/>
    <w:rsid w:val="2966507C"/>
    <w:rsid w:val="297468EB"/>
    <w:rsid w:val="303A56C9"/>
    <w:rsid w:val="31EE2F0C"/>
    <w:rsid w:val="33BB7B05"/>
    <w:rsid w:val="3C753F0D"/>
    <w:rsid w:val="3E0135A2"/>
    <w:rsid w:val="41D9162E"/>
    <w:rsid w:val="44525D70"/>
    <w:rsid w:val="46285247"/>
    <w:rsid w:val="47157A3B"/>
    <w:rsid w:val="47CB21D4"/>
    <w:rsid w:val="4A810DA9"/>
    <w:rsid w:val="4D951FB7"/>
    <w:rsid w:val="4EAD060C"/>
    <w:rsid w:val="4EBA4121"/>
    <w:rsid w:val="53C75A70"/>
    <w:rsid w:val="55FC5E1B"/>
    <w:rsid w:val="56A23EF1"/>
    <w:rsid w:val="59466682"/>
    <w:rsid w:val="5B28662D"/>
    <w:rsid w:val="5D26561D"/>
    <w:rsid w:val="5E0E5CA8"/>
    <w:rsid w:val="61AB7E9F"/>
    <w:rsid w:val="631A7120"/>
    <w:rsid w:val="640E40A5"/>
    <w:rsid w:val="69E10D29"/>
    <w:rsid w:val="6A855AFA"/>
    <w:rsid w:val="71B61005"/>
    <w:rsid w:val="72A47204"/>
    <w:rsid w:val="72CE4882"/>
    <w:rsid w:val="793C5D97"/>
    <w:rsid w:val="7BFA6EF3"/>
    <w:rsid w:val="7D4F7499"/>
    <w:rsid w:val="7E2B7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Times New Roman" w:eastAsia="仿宋_GB2312" w:cs="Times New Roman"/>
      <w:kern w:val="2"/>
      <w:sz w:val="21"/>
      <w:lang w:val="en-US" w:eastAsia="zh-CN" w:bidi="ar-SA"/>
    </w:rPr>
  </w:style>
  <w:style w:type="paragraph" w:styleId="2">
    <w:name w:val="heading 2"/>
    <w:basedOn w:val="1"/>
    <w:next w:val="1"/>
    <w:autoRedefine/>
    <w:qFormat/>
    <w:uiPriority w:val="0"/>
    <w:pPr>
      <w:keepNext/>
      <w:keepLines/>
      <w:spacing w:line="413" w:lineRule="auto"/>
      <w:ind w:firstLine="720" w:firstLineChars="200"/>
      <w:outlineLvl w:val="1"/>
    </w:pPr>
    <w:rPr>
      <w:rFonts w:ascii="Arial" w:hAnsi="Arial" w:eastAsia="黑体"/>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autoRedefine/>
    <w:semiHidden/>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tabs>
        <w:tab w:val="center" w:pos="4153"/>
        <w:tab w:val="right" w:pos="8306"/>
      </w:tabs>
      <w:snapToGrid w:val="0"/>
      <w:jc w:val="center"/>
    </w:pPr>
    <w:rPr>
      <w:sz w:val="10"/>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autoRedefine/>
    <w:qFormat/>
    <w:uiPriority w:val="0"/>
  </w:style>
  <w:style w:type="paragraph" w:customStyle="1" w:styleId="10">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1">
    <w:name w:val="p0"/>
    <w:basedOn w:val="1"/>
    <w:autoRedefine/>
    <w:qFormat/>
    <w:uiPriority w:val="0"/>
    <w:pPr>
      <w:widowControl/>
    </w:pPr>
    <w:rPr>
      <w:rFonts w:ascii="Times New Roman" w:eastAsia="宋体"/>
      <w:kern w:val="0"/>
      <w:szCs w:val="21"/>
    </w:rPr>
  </w:style>
  <w:style w:type="paragraph" w:customStyle="1" w:styleId="12">
    <w:name w:val="Char Char Char Char"/>
    <w:basedOn w:val="1"/>
    <w:autoRedefine/>
    <w:qFormat/>
    <w:uiPriority w:val="0"/>
    <w:pPr>
      <w:widowControl/>
      <w:spacing w:after="160" w:line="240" w:lineRule="exact"/>
      <w:jc w:val="left"/>
    </w:pPr>
    <w:rPr>
      <w:rFonts w:ascii="Verdana" w:hAnsi="Verdana"/>
      <w:kern w:val="0"/>
      <w:sz w:val="24"/>
      <w:lang w:eastAsia="en-US"/>
    </w:rPr>
  </w:style>
  <w:style w:type="paragraph" w:customStyle="1" w:styleId="13">
    <w:name w:val="p19"/>
    <w:basedOn w:val="1"/>
    <w:autoRedefine/>
    <w:qFormat/>
    <w:uiPriority w:val="0"/>
    <w:pPr>
      <w:widowControl/>
    </w:pPr>
    <w:rPr>
      <w:rFonts w:ascii="Times New Roman" w:eastAsia="宋体"/>
      <w:kern w:val="0"/>
      <w:szCs w:val="21"/>
    </w:rPr>
  </w:style>
  <w:style w:type="paragraph" w:customStyle="1" w:styleId="14">
    <w:name w:val="公文标题"/>
    <w:basedOn w:val="1"/>
    <w:autoRedefine/>
    <w:qFormat/>
    <w:uiPriority w:val="0"/>
    <w:pPr>
      <w:spacing w:line="600" w:lineRule="exact"/>
      <w:jc w:val="center"/>
    </w:pPr>
    <w:rPr>
      <w:rFonts w:ascii="方正小标宋简体" w:eastAsia="方正小标宋简体"/>
      <w:kern w:val="0"/>
      <w:sz w:val="44"/>
      <w:szCs w:val="44"/>
    </w:rPr>
  </w:style>
  <w:style w:type="paragraph" w:customStyle="1" w:styleId="15">
    <w:name w:val="公文二级目录"/>
    <w:basedOn w:val="1"/>
    <w:autoRedefine/>
    <w:qFormat/>
    <w:uiPriority w:val="0"/>
    <w:pPr>
      <w:ind w:firstLine="640" w:firstLineChars="200"/>
    </w:pPr>
    <w:rPr>
      <w:rFonts w:ascii="楷体_GB2312" w:hAnsi="楷体_GB2312" w:eastAsia="楷体"/>
      <w:sz w:val="32"/>
      <w:szCs w:val="32"/>
    </w:rPr>
  </w:style>
  <w:style w:type="paragraph" w:customStyle="1" w:styleId="16">
    <w:name w:val="公文正文"/>
    <w:basedOn w:val="1"/>
    <w:autoRedefine/>
    <w:qFormat/>
    <w:uiPriority w:val="0"/>
    <w:pPr>
      <w:ind w:firstLine="640" w:firstLineChars="200"/>
    </w:pPr>
    <w:rPr>
      <w:rFonts w:ascii="仿宋" w:hAnsi="仿宋" w:eastAsia="仿宋"/>
      <w:sz w:val="32"/>
      <w:szCs w:val="32"/>
    </w:rPr>
  </w:style>
  <w:style w:type="paragraph" w:customStyle="1" w:styleId="17">
    <w:name w:val="公文抬头"/>
    <w:basedOn w:val="1"/>
    <w:autoRedefine/>
    <w:qFormat/>
    <w:uiPriority w:val="0"/>
    <w:rPr>
      <w:rFonts w:ascii="仿宋" w:hAnsi="仿宋" w:eastAsia="仿宋"/>
      <w:sz w:val="32"/>
      <w:szCs w:val="32"/>
    </w:rPr>
  </w:style>
  <w:style w:type="paragraph" w:customStyle="1" w:styleId="18">
    <w:name w:val="公文一级目录"/>
    <w:basedOn w:val="1"/>
    <w:link w:val="19"/>
    <w:autoRedefine/>
    <w:qFormat/>
    <w:uiPriority w:val="0"/>
    <w:pPr>
      <w:ind w:firstLine="640" w:firstLineChars="200"/>
    </w:pPr>
    <w:rPr>
      <w:rFonts w:ascii="黑体" w:eastAsia="黑体"/>
      <w:sz w:val="32"/>
      <w:szCs w:val="32"/>
    </w:rPr>
  </w:style>
  <w:style w:type="character" w:customStyle="1" w:styleId="19">
    <w:name w:val="公文一级目录 Char"/>
    <w:link w:val="18"/>
    <w:autoRedefine/>
    <w:qFormat/>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24&#24180;&#20844;&#25991;&#27169;&#26495;\&#30563;&#21150;&#20989;&#27169;&#26495;\&#30563;&#21150;&#20989;&#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督办函模板.dot</Template>
  <Pages>20</Pages>
  <Words>4595</Words>
  <Characters>4674</Characters>
  <Lines>79</Lines>
  <Paragraphs>22</Paragraphs>
  <TotalTime>0</TotalTime>
  <ScaleCrop>false</ScaleCrop>
  <LinksUpToDate>false</LinksUpToDate>
  <CharactersWithSpaces>4756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2024-02-20T02:57:00Z</dcterms:created>
  <dc:creator>WPS_1343700493</dc:creator>
  <cp:keywords>JYJBGS</cp:keywords>
  <cp:lastModifiedBy>王梦</cp:lastModifiedBy>
  <cp:lastPrinted>2026-08-19T01:12:00Z</cp:lastPrinted>
  <dcterms:modified xsi:type="dcterms:W3CDTF">2026-09-07T05:08:42Z</dcterms:modified>
  <dc:title>部门函件模板2020</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C3F92FDB91904F8DB3961737F89970A4_13</vt:lpwstr>
  </property>
  <property fmtid="{D5CDD505-2E9C-101B-9397-08002B2CF9AE}" pid="4" name="KSOTemplateDocerSaveRecord">
    <vt:lpwstr>eyJoZGlkIjoiNzBhY2ZmYTQzY2I1NjUwYTRiZmFkNjIxNGVjMjk1MjUiLCJ1c2VySWQiOiI3NDEyMDYxNjAifQ==</vt:lpwstr>
  </property>
</Properties>
</file>